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23228" w:rsidRPr="00FD1ACE" w:rsidRDefault="00823228" w:rsidP="000D067D">
      <w:pPr>
        <w:jc w:val="both"/>
        <w:rPr>
          <w:rFonts w:ascii="Arial" w:hAnsi="Arial" w:cs="Arial"/>
          <w:b/>
          <w:sz w:val="24"/>
          <w:szCs w:val="24"/>
        </w:rPr>
      </w:pPr>
      <w:r w:rsidRPr="00FD1ACE">
        <w:rPr>
          <w:rFonts w:ascii="Arial" w:hAnsi="Arial" w:cs="Arial"/>
          <w:b/>
          <w:noProof/>
          <w:sz w:val="24"/>
          <w:szCs w:val="24"/>
        </w:rPr>
        <w:t>B1</w:t>
      </w:r>
      <w:r w:rsidRPr="00FD1ACE">
        <w:rPr>
          <w:rFonts w:ascii="Arial" w:hAnsi="Arial" w:cs="Arial"/>
          <w:b/>
          <w:sz w:val="24"/>
          <w:szCs w:val="24"/>
        </w:rPr>
        <w:t xml:space="preserve">.-EQUIPOS MAYORES </w:t>
      </w:r>
      <w:r w:rsidRPr="00FD1ACE">
        <w:rPr>
          <w:rFonts w:ascii="Arial" w:hAnsi="Arial" w:cs="Arial"/>
          <w:b/>
          <w:noProof/>
          <w:sz w:val="24"/>
          <w:szCs w:val="24"/>
        </w:rPr>
        <w:t>TANQUES GNL - TRASLADO Y MONTAJE</w:t>
      </w:r>
    </w:p>
    <w:p w:rsidR="00823228" w:rsidRPr="00FD1ACE" w:rsidRDefault="00823228" w:rsidP="000D067D">
      <w:pPr>
        <w:jc w:val="both"/>
        <w:rPr>
          <w:rFonts w:ascii="Arial" w:hAnsi="Arial" w:cs="Arial"/>
          <w:b/>
          <w:sz w:val="24"/>
          <w:szCs w:val="24"/>
        </w:rPr>
      </w:pPr>
      <w:r w:rsidRPr="00FD1ACE">
        <w:rPr>
          <w:rFonts w:ascii="Arial" w:hAnsi="Arial" w:cs="Arial"/>
          <w:b/>
          <w:sz w:val="24"/>
          <w:szCs w:val="24"/>
        </w:rPr>
        <w:t>DESCRIPCION</w:t>
      </w:r>
    </w:p>
    <w:p w:rsidR="00823228" w:rsidRPr="00FD1ACE" w:rsidRDefault="00823228" w:rsidP="000D067D">
      <w:pPr>
        <w:jc w:val="both"/>
        <w:rPr>
          <w:rFonts w:ascii="Arial" w:hAnsi="Arial" w:cs="Arial"/>
          <w:noProof/>
          <w:sz w:val="24"/>
          <w:szCs w:val="24"/>
        </w:rPr>
      </w:pPr>
      <w:r w:rsidRPr="00FD1ACE">
        <w:rPr>
          <w:rFonts w:ascii="Arial" w:hAnsi="Arial" w:cs="Arial"/>
          <w:noProof/>
          <w:sz w:val="24"/>
          <w:szCs w:val="24"/>
        </w:rPr>
        <w:t>Este ítem comprende en el traslado</w:t>
      </w:r>
      <w:r w:rsidR="00D1306B">
        <w:rPr>
          <w:rFonts w:ascii="Arial" w:hAnsi="Arial" w:cs="Arial"/>
          <w:noProof/>
          <w:sz w:val="24"/>
          <w:szCs w:val="24"/>
        </w:rPr>
        <w:t xml:space="preserve"> y montaje</w:t>
      </w:r>
      <w:r w:rsidRPr="00FD1ACE">
        <w:rPr>
          <w:rFonts w:ascii="Arial" w:hAnsi="Arial" w:cs="Arial"/>
          <w:noProof/>
          <w:sz w:val="24"/>
          <w:szCs w:val="24"/>
        </w:rPr>
        <w:t xml:space="preserve"> de los tanque de GNL de 80 m3 y 20 m3 desde el deposito transitorio u origen hasta la población de destino, que se detallan en el punto 4 y su montaje. Se anexa el listado de los volumenes de Equipos Mayores, origen y destino para cada ESR.</w:t>
      </w:r>
    </w:p>
    <w:p w:rsidR="000C2C76" w:rsidRPr="00FD1ACE" w:rsidRDefault="001F42C6" w:rsidP="000D067D">
      <w:pPr>
        <w:ind w:left="-567"/>
        <w:jc w:val="both"/>
        <w:rPr>
          <w:rFonts w:ascii="Arial" w:hAnsi="Arial" w:cs="Arial"/>
          <w:noProof/>
          <w:sz w:val="24"/>
          <w:szCs w:val="24"/>
        </w:rPr>
      </w:pPr>
      <w:bookmarkStart w:id="0" w:name="_GoBack"/>
      <w:r w:rsidRPr="001F42C6">
        <w:drawing>
          <wp:inline distT="0" distB="0" distL="0" distR="0">
            <wp:extent cx="6400800" cy="571500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19895" cy="5732049"/>
                    </a:xfrm>
                    <a:prstGeom prst="rect">
                      <a:avLst/>
                    </a:prstGeom>
                    <a:noFill/>
                    <a:ln>
                      <a:noFill/>
                    </a:ln>
                  </pic:spPr>
                </pic:pic>
              </a:graphicData>
            </a:graphic>
          </wp:inline>
        </w:drawing>
      </w:r>
      <w:bookmarkEnd w:id="0"/>
    </w:p>
    <w:p w:rsidR="000C2C76" w:rsidRPr="00FD1ACE" w:rsidRDefault="00EC259E" w:rsidP="000D067D">
      <w:pPr>
        <w:ind w:left="-567"/>
        <w:jc w:val="both"/>
        <w:rPr>
          <w:rFonts w:ascii="Arial" w:hAnsi="Arial" w:cs="Arial"/>
          <w:noProof/>
          <w:sz w:val="24"/>
          <w:szCs w:val="24"/>
        </w:rPr>
      </w:pPr>
      <w:r w:rsidRPr="00FD1ACE">
        <w:rPr>
          <w:rFonts w:ascii="Arial" w:hAnsi="Arial" w:cs="Arial"/>
          <w:noProof/>
          <w:sz w:val="24"/>
          <w:szCs w:val="24"/>
          <w:lang w:val="es-ES" w:eastAsia="es-ES"/>
        </w:rPr>
        <w:lastRenderedPageBreak/>
        <w:drawing>
          <wp:inline distT="0" distB="0" distL="0" distR="0" wp14:anchorId="624A84CE" wp14:editId="5FD5AF72">
            <wp:extent cx="6486525" cy="7367769"/>
            <wp:effectExtent l="0" t="0" r="0" b="508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494995" cy="7377390"/>
                    </a:xfrm>
                    <a:prstGeom prst="rect">
                      <a:avLst/>
                    </a:prstGeom>
                    <a:noFill/>
                    <a:ln>
                      <a:noFill/>
                    </a:ln>
                  </pic:spPr>
                </pic:pic>
              </a:graphicData>
            </a:graphic>
          </wp:inline>
        </w:drawing>
      </w:r>
    </w:p>
    <w:p w:rsidR="009308FE" w:rsidRPr="00FD1ACE" w:rsidRDefault="009308FE" w:rsidP="000D067D">
      <w:pPr>
        <w:jc w:val="both"/>
        <w:rPr>
          <w:rFonts w:ascii="Arial" w:hAnsi="Arial" w:cs="Arial"/>
          <w:b/>
          <w:sz w:val="24"/>
          <w:szCs w:val="24"/>
        </w:rPr>
      </w:pPr>
      <w:r w:rsidRPr="00FD1ACE">
        <w:rPr>
          <w:rFonts w:ascii="Arial" w:hAnsi="Arial" w:cs="Arial"/>
          <w:b/>
          <w:sz w:val="24"/>
          <w:szCs w:val="24"/>
        </w:rPr>
        <w:lastRenderedPageBreak/>
        <w:t>MATERIALES HERRAMIENTAS Y EQUIPOS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El Contratista empleara camiones Low boys para el traslado de los tanques.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Para la carga, descarga  y montaje se emplearan grúas  con un capacidad 2,2 veces mayor al peso de los tanques  para el correcto izaje de los tanques.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Al momento de realizar el traslado de los tanques el Contratista deberá llevar dos  (dos) camionetas escoltas con las señalizaciones necesarias.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Todos los materiales, herramientas y equipos necesarios para la ejecución de los trabajos deben tener sus respectivos  certificados de calidad que serán aprobado por el Contratante.</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EJECUCION</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El Contratista antes de realizar el traslado de los tanques, deberá verificar cuidadosamente las vías de acceso a las ESR´s para tomar los recaudos necesarios.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Las camionetas escoltas deben tener sirenas, destelladores de luz y toda la señalización necesaria para el resguardo de los tanques.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El montaje de los  tanque  y sus correspondientes accesorios serán montados según planos, mismos que deberán estar claramente indicados en un procedimiento de montaje, supervisión y control de calidad. Todo el equipamiento necesario para dicha actividad deberá ser contemplado por el Contratista.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Para el transporte del personal operativo de apoyo, el contratista empleara buses que cumplan con los siguientes requerimientos: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Modelo: No mayor a 6 años de antigüedad.</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Requisitos para vehículos.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Transporte de Equipo Pesado y Carga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Para el </w:t>
      </w:r>
      <w:r w:rsidR="00E90FF1" w:rsidRPr="00FD1ACE">
        <w:rPr>
          <w:rFonts w:ascii="Arial" w:hAnsi="Arial" w:cs="Arial"/>
          <w:b/>
          <w:noProof/>
          <w:sz w:val="24"/>
          <w:szCs w:val="24"/>
        </w:rPr>
        <w:t>TRANSPORTE DE EQUIPOS PESADOS</w:t>
      </w:r>
      <w:r w:rsidR="00E90FF1" w:rsidRPr="00FD1ACE">
        <w:rPr>
          <w:rFonts w:ascii="Arial" w:hAnsi="Arial" w:cs="Arial"/>
          <w:noProof/>
          <w:sz w:val="24"/>
          <w:szCs w:val="24"/>
        </w:rPr>
        <w:t xml:space="preserve"> </w:t>
      </w:r>
      <w:r w:rsidRPr="00FD1ACE">
        <w:rPr>
          <w:rFonts w:ascii="Arial" w:hAnsi="Arial" w:cs="Arial"/>
          <w:noProof/>
          <w:sz w:val="24"/>
          <w:szCs w:val="24"/>
        </w:rPr>
        <w:t>y Carga, el contratista empleara vehículos pesados que cumplan con los siguientes requerimientos: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Certificación por Entidad Autorizada de Inspección Externa aprobado por YPFB antes del ingreso al IPC.</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lastRenderedPageBreak/>
        <w:t>Para el transporte del Equipo Pesado de un punto a otro se realizara el transporte adecuado para este fin (Low boy).</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Para el transporte de Tuberías y Equipos Estacionarios se empleara Tráiler que cumpla con los siguientes requerimientos: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Certificación por Entidad Autorizada de Inspección Externa aprobado por YPFB</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Para el traslado de </w:t>
      </w:r>
      <w:r w:rsidR="0082426F" w:rsidRPr="00FD1ACE">
        <w:rPr>
          <w:rFonts w:ascii="Arial" w:hAnsi="Arial" w:cs="Arial"/>
          <w:b/>
          <w:noProof/>
          <w:sz w:val="24"/>
          <w:szCs w:val="24"/>
        </w:rPr>
        <w:t>CARGAS PESADAS Y VOLUMINOSAS</w:t>
      </w:r>
      <w:r w:rsidR="0082426F" w:rsidRPr="00FD1ACE">
        <w:rPr>
          <w:rFonts w:ascii="Arial" w:hAnsi="Arial" w:cs="Arial"/>
          <w:noProof/>
          <w:sz w:val="24"/>
          <w:szCs w:val="24"/>
        </w:rPr>
        <w:t xml:space="preserve"> </w:t>
      </w:r>
      <w:r w:rsidRPr="00FD1ACE">
        <w:rPr>
          <w:rFonts w:ascii="Arial" w:hAnsi="Arial" w:cs="Arial"/>
          <w:noProof/>
          <w:sz w:val="24"/>
          <w:szCs w:val="24"/>
        </w:rPr>
        <w:t>el Contratista presentara un procedimiento para aprobación de YPFB, donde se establezca la metodología de traslado de todas las cargas pesadas para la Obra cumpliendo todas las normativas nacionales e internacionales. Se considerar mínimamente las siguientes medidas de seguridad:</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Siempre que la carga exceda las dimensiones máximas se deberá contar con dos vehículos de apoyo.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Los mismos deberán cubrir el frente y cola del traslado manteniendo una distancia establecida en el procedimiento. Así mismo, cuando las características del camino lo exijan (pendientes, curvas, puentes u otros puntos ciegos) se deberá contar con un tercer vehículo que pondrá en aviso de una situación anormal a los vehículos que se cruzarán con el traslado.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Será también misión de este vehículo prever los riesgos que pueda traer el tránsito contrario o posibles obstáculos presentes en la carretera.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Deberá existir comunicación radial entre todos los vehículos componentes del traslado.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Los vehículos de apoyo contaran con la señalización establecida.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Verificar la seguridad de la carga: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Antes de iniciar la marcha.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Luego de recorridos 40 km, después del comienzo del viaje y/o antes de comenzar una zona crítica del camino.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Cada 2 ha de marcha.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En cualquier ocasión, cuando condiciones adversas en el camino, puedan alterar la tensión de los amarres.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lastRenderedPageBreak/>
        <w:t>• Luego de una importante desaceleración (frenado, maniobra brusca).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Certificado de Inspección Externa del vehículo aprobado por el YPFB antes del ingreso al IPC.</w:t>
      </w:r>
    </w:p>
    <w:p w:rsidR="009308FE" w:rsidRPr="00FD1ACE" w:rsidRDefault="009308FE" w:rsidP="000D067D">
      <w:pPr>
        <w:jc w:val="both"/>
        <w:rPr>
          <w:rFonts w:ascii="Arial" w:hAnsi="Arial" w:cs="Arial"/>
          <w:sz w:val="24"/>
          <w:szCs w:val="24"/>
        </w:rPr>
      </w:pPr>
      <w:r w:rsidRPr="00FD1ACE">
        <w:rPr>
          <w:rFonts w:ascii="Arial" w:hAnsi="Arial" w:cs="Arial"/>
          <w:noProof/>
          <w:sz w:val="24"/>
          <w:szCs w:val="24"/>
        </w:rPr>
        <w:t>• Presentar los certificados con su número de registro y fecha de vencimiento que habilita al personal "</w:t>
      </w:r>
      <w:r w:rsidR="008F1828" w:rsidRPr="00FD1ACE">
        <w:rPr>
          <w:rFonts w:ascii="Arial" w:hAnsi="Arial" w:cs="Arial"/>
          <w:b/>
          <w:noProof/>
          <w:sz w:val="24"/>
          <w:szCs w:val="24"/>
        </w:rPr>
        <w:t>OPERARIO CALIFICADO</w:t>
      </w:r>
      <w:r w:rsidRPr="00FD1ACE">
        <w:rPr>
          <w:rFonts w:ascii="Arial" w:hAnsi="Arial" w:cs="Arial"/>
          <w:noProof/>
          <w:sz w:val="24"/>
          <w:szCs w:val="24"/>
        </w:rPr>
        <w:t>", como ser: operadores de grúa, maquinas viales, montacargas, etc.</w:t>
      </w:r>
    </w:p>
    <w:p w:rsidR="000C2C76" w:rsidRPr="00FD1ACE" w:rsidRDefault="000C2C76" w:rsidP="000D067D">
      <w:pPr>
        <w:jc w:val="both"/>
        <w:rPr>
          <w:rFonts w:ascii="Arial" w:hAnsi="Arial" w:cs="Arial"/>
          <w:b/>
          <w:sz w:val="24"/>
          <w:szCs w:val="24"/>
        </w:rPr>
      </w:pPr>
    </w:p>
    <w:p w:rsidR="009308FE" w:rsidRPr="00FD1ACE" w:rsidRDefault="009308FE" w:rsidP="000D067D">
      <w:pPr>
        <w:jc w:val="both"/>
        <w:rPr>
          <w:rFonts w:ascii="Arial" w:hAnsi="Arial" w:cs="Arial"/>
          <w:b/>
          <w:sz w:val="24"/>
          <w:szCs w:val="24"/>
        </w:rPr>
      </w:pPr>
      <w:r w:rsidRPr="00FD1ACE">
        <w:rPr>
          <w:rFonts w:ascii="Arial" w:hAnsi="Arial" w:cs="Arial"/>
          <w:b/>
          <w:sz w:val="24"/>
          <w:szCs w:val="24"/>
        </w:rPr>
        <w:t>MEDICION</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Una vez finalizado los trabajos y se tengan de calidad de la alineación vertical y horizontal y el emplazamiento de acuerdo a los planos, se procederá a su validación.</w:t>
      </w:r>
    </w:p>
    <w:p w:rsidR="00AE2FC9" w:rsidRPr="00FD1ACE" w:rsidRDefault="009308FE" w:rsidP="000D067D">
      <w:pPr>
        <w:jc w:val="both"/>
        <w:rPr>
          <w:rFonts w:ascii="Arial" w:hAnsi="Arial" w:cs="Arial"/>
          <w:sz w:val="24"/>
          <w:szCs w:val="24"/>
        </w:rPr>
      </w:pPr>
      <w:r w:rsidRPr="00FD1ACE">
        <w:rPr>
          <w:rFonts w:ascii="Arial" w:hAnsi="Arial" w:cs="Arial"/>
          <w:noProof/>
          <w:sz w:val="24"/>
          <w:szCs w:val="24"/>
        </w:rPr>
        <w:t>El total del trabajo se medirá en Toneladas (Ton), tomando en cuenta aquellos que sean aprobados por el Fiscal o Fiscal de obra.</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FORMA DE PAGO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Los trabajos ejecutados serán pagados (Según avance) de acuerdo a los precios unitarios de la propuesta aceptada, que incluyen todos los materiales herramientas manos de obras y actividades necesarias para la ejecución de este trabajo</w:t>
      </w:r>
      <w:r w:rsidR="00D24C7B" w:rsidRPr="00FD1ACE">
        <w:rPr>
          <w:rFonts w:ascii="Arial" w:hAnsi="Arial" w:cs="Arial"/>
          <w:noProof/>
          <w:sz w:val="24"/>
          <w:szCs w:val="24"/>
        </w:rPr>
        <w:t>.</w:t>
      </w:r>
    </w:p>
    <w:p w:rsidR="000D067D" w:rsidRPr="00FD1ACE" w:rsidRDefault="000D067D" w:rsidP="000D067D">
      <w:pPr>
        <w:jc w:val="both"/>
        <w:rPr>
          <w:rFonts w:ascii="Arial" w:hAnsi="Arial" w:cs="Arial"/>
          <w:noProof/>
          <w:sz w:val="24"/>
          <w:szCs w:val="24"/>
        </w:rPr>
      </w:pPr>
    </w:p>
    <w:p w:rsidR="009308FE" w:rsidRPr="00FD1ACE" w:rsidRDefault="009308FE" w:rsidP="000D067D">
      <w:pPr>
        <w:jc w:val="both"/>
        <w:rPr>
          <w:rFonts w:ascii="Arial" w:hAnsi="Arial" w:cs="Arial"/>
          <w:b/>
          <w:sz w:val="24"/>
          <w:szCs w:val="24"/>
        </w:rPr>
      </w:pPr>
      <w:r w:rsidRPr="00FD1ACE">
        <w:rPr>
          <w:rFonts w:ascii="Arial" w:hAnsi="Arial" w:cs="Arial"/>
          <w:b/>
          <w:noProof/>
          <w:sz w:val="24"/>
          <w:szCs w:val="24"/>
        </w:rPr>
        <w:t>B2</w:t>
      </w:r>
      <w:r w:rsidRPr="00FD1ACE">
        <w:rPr>
          <w:rFonts w:ascii="Arial" w:hAnsi="Arial" w:cs="Arial"/>
          <w:b/>
          <w:sz w:val="24"/>
          <w:szCs w:val="24"/>
        </w:rPr>
        <w:t>.-</w:t>
      </w:r>
      <w:r w:rsidRPr="00FD1ACE">
        <w:rPr>
          <w:rFonts w:ascii="Arial" w:hAnsi="Arial" w:cs="Arial"/>
          <w:b/>
          <w:noProof/>
          <w:sz w:val="24"/>
          <w:szCs w:val="24"/>
        </w:rPr>
        <w:t>EQUIPOS MENORES - TRASLADO Y MONTAJE</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DESCRIPCION</w:t>
      </w:r>
    </w:p>
    <w:p w:rsidR="00823228" w:rsidRPr="00FD1ACE" w:rsidRDefault="00823228" w:rsidP="000D067D">
      <w:pPr>
        <w:jc w:val="both"/>
        <w:rPr>
          <w:rFonts w:ascii="Arial" w:hAnsi="Arial" w:cs="Arial"/>
          <w:noProof/>
          <w:sz w:val="24"/>
          <w:szCs w:val="24"/>
        </w:rPr>
      </w:pPr>
      <w:r w:rsidRPr="00FD1ACE">
        <w:rPr>
          <w:rFonts w:ascii="Arial" w:hAnsi="Arial" w:cs="Arial"/>
          <w:noProof/>
          <w:sz w:val="24"/>
          <w:szCs w:val="24"/>
        </w:rPr>
        <w:t>Este ítem comprende en el traslado</w:t>
      </w:r>
      <w:r w:rsidR="00D1306B">
        <w:rPr>
          <w:rFonts w:ascii="Arial" w:hAnsi="Arial" w:cs="Arial"/>
          <w:noProof/>
          <w:sz w:val="24"/>
          <w:szCs w:val="24"/>
        </w:rPr>
        <w:t xml:space="preserve"> y montaje</w:t>
      </w:r>
      <w:r w:rsidRPr="00FD1ACE">
        <w:rPr>
          <w:rFonts w:ascii="Arial" w:hAnsi="Arial" w:cs="Arial"/>
          <w:noProof/>
          <w:sz w:val="24"/>
          <w:szCs w:val="24"/>
        </w:rPr>
        <w:t xml:space="preserve"> de los compresores, bombas, evaporadores, pack de botellones, dispenses, skid de regulación, medición y odorizacion, calderas y todos los equipos que intervienen el proceso de regasificación en las ESR;  desde el deposito transitorio u origen hasta la población de destino que se detallan en el punto 4 y su montaje. Se anexa el listado de los volumenes de Equipos Menores, origen y destino para cada ESR.</w:t>
      </w:r>
    </w:p>
    <w:p w:rsidR="00823228" w:rsidRPr="00FD1ACE" w:rsidRDefault="00823228" w:rsidP="000D067D">
      <w:pPr>
        <w:jc w:val="both"/>
        <w:rPr>
          <w:rFonts w:ascii="Arial" w:hAnsi="Arial" w:cs="Arial"/>
          <w:noProof/>
          <w:sz w:val="24"/>
          <w:szCs w:val="24"/>
        </w:rPr>
      </w:pPr>
      <w:r w:rsidRPr="00FD1ACE">
        <w:rPr>
          <w:rFonts w:ascii="Arial" w:hAnsi="Arial" w:cs="Arial"/>
          <w:noProof/>
          <w:sz w:val="24"/>
          <w:szCs w:val="24"/>
        </w:rPr>
        <w:t>Para el cumplimiento de este ítem el Contratista deberá presentar un plan de Movilización y Un prodimie</w:t>
      </w:r>
      <w:r w:rsidR="00BB4F86" w:rsidRPr="00FD1ACE">
        <w:rPr>
          <w:rFonts w:ascii="Arial" w:hAnsi="Arial" w:cs="Arial"/>
          <w:noProof/>
          <w:sz w:val="24"/>
          <w:szCs w:val="24"/>
        </w:rPr>
        <w:t>nto izaje que velen por la segu</w:t>
      </w:r>
      <w:r w:rsidRPr="00FD1ACE">
        <w:rPr>
          <w:rFonts w:ascii="Arial" w:hAnsi="Arial" w:cs="Arial"/>
          <w:noProof/>
          <w:sz w:val="24"/>
          <w:szCs w:val="24"/>
        </w:rPr>
        <w:t>r</w:t>
      </w:r>
      <w:r w:rsidR="00BB4F86" w:rsidRPr="00FD1ACE">
        <w:rPr>
          <w:rFonts w:ascii="Arial" w:hAnsi="Arial" w:cs="Arial"/>
          <w:noProof/>
          <w:sz w:val="24"/>
          <w:szCs w:val="24"/>
        </w:rPr>
        <w:t>i</w:t>
      </w:r>
      <w:r w:rsidRPr="00FD1ACE">
        <w:rPr>
          <w:rFonts w:ascii="Arial" w:hAnsi="Arial" w:cs="Arial"/>
          <w:noProof/>
          <w:sz w:val="24"/>
          <w:szCs w:val="24"/>
        </w:rPr>
        <w:t>dad e integridad de los equipos y personal.</w:t>
      </w:r>
    </w:p>
    <w:p w:rsidR="005A7923" w:rsidRPr="00FD1ACE" w:rsidRDefault="002B7413" w:rsidP="000D067D">
      <w:pPr>
        <w:ind w:left="-567"/>
        <w:jc w:val="both"/>
        <w:rPr>
          <w:rFonts w:ascii="Arial" w:hAnsi="Arial" w:cs="Arial"/>
          <w:noProof/>
          <w:sz w:val="24"/>
          <w:szCs w:val="24"/>
        </w:rPr>
      </w:pPr>
      <w:r w:rsidRPr="00FD1ACE">
        <w:rPr>
          <w:rFonts w:ascii="Arial" w:hAnsi="Arial" w:cs="Arial"/>
          <w:noProof/>
          <w:sz w:val="24"/>
          <w:szCs w:val="24"/>
          <w:lang w:val="es-ES" w:eastAsia="es-ES"/>
        </w:rPr>
        <w:lastRenderedPageBreak/>
        <w:drawing>
          <wp:inline distT="0" distB="0" distL="0" distR="0" wp14:anchorId="23B895BD" wp14:editId="7B5527A8">
            <wp:extent cx="6588461" cy="4561368"/>
            <wp:effectExtent l="0" t="0" r="3175"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588569" cy="4561443"/>
                    </a:xfrm>
                    <a:prstGeom prst="rect">
                      <a:avLst/>
                    </a:prstGeom>
                    <a:noFill/>
                    <a:ln>
                      <a:noFill/>
                    </a:ln>
                  </pic:spPr>
                </pic:pic>
              </a:graphicData>
            </a:graphic>
          </wp:inline>
        </w:drawing>
      </w:r>
    </w:p>
    <w:p w:rsidR="00D7482A" w:rsidRPr="00FD1ACE" w:rsidRDefault="00D7482A" w:rsidP="000D067D">
      <w:pPr>
        <w:ind w:left="-567"/>
        <w:jc w:val="both"/>
        <w:rPr>
          <w:rFonts w:ascii="Arial" w:hAnsi="Arial" w:cs="Arial"/>
          <w:noProof/>
          <w:sz w:val="24"/>
          <w:szCs w:val="24"/>
        </w:rPr>
      </w:pPr>
      <w:r w:rsidRPr="00FD1ACE">
        <w:rPr>
          <w:rFonts w:ascii="Arial" w:hAnsi="Arial" w:cs="Arial"/>
          <w:noProof/>
          <w:sz w:val="24"/>
          <w:szCs w:val="24"/>
          <w:lang w:val="es-ES" w:eastAsia="es-ES"/>
        </w:rPr>
        <w:lastRenderedPageBreak/>
        <w:drawing>
          <wp:inline distT="0" distB="0" distL="0" distR="0" wp14:anchorId="0CDF5A7C" wp14:editId="6F9F03A9">
            <wp:extent cx="6570921" cy="5887638"/>
            <wp:effectExtent l="0" t="0" r="1905"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570071" cy="5886876"/>
                    </a:xfrm>
                    <a:prstGeom prst="rect">
                      <a:avLst/>
                    </a:prstGeom>
                    <a:noFill/>
                    <a:ln>
                      <a:noFill/>
                    </a:ln>
                  </pic:spPr>
                </pic:pic>
              </a:graphicData>
            </a:graphic>
          </wp:inline>
        </w:drawing>
      </w:r>
    </w:p>
    <w:p w:rsidR="00823228" w:rsidRPr="00FD1ACE" w:rsidRDefault="00823228" w:rsidP="000D067D">
      <w:pPr>
        <w:ind w:left="-709"/>
        <w:jc w:val="both"/>
        <w:rPr>
          <w:rFonts w:ascii="Arial" w:hAnsi="Arial" w:cs="Arial"/>
          <w:noProof/>
          <w:sz w:val="24"/>
          <w:szCs w:val="24"/>
        </w:rPr>
      </w:pPr>
    </w:p>
    <w:p w:rsidR="00823228" w:rsidRPr="00FD1ACE" w:rsidRDefault="00823228" w:rsidP="000D067D">
      <w:pPr>
        <w:ind w:left="-709"/>
        <w:jc w:val="both"/>
        <w:rPr>
          <w:rFonts w:ascii="Arial" w:hAnsi="Arial" w:cs="Arial"/>
          <w:noProof/>
          <w:sz w:val="24"/>
          <w:szCs w:val="24"/>
        </w:rPr>
      </w:pPr>
    </w:p>
    <w:p w:rsidR="00823228" w:rsidRPr="00FD1ACE" w:rsidRDefault="00EC5966" w:rsidP="000D067D">
      <w:pPr>
        <w:ind w:left="-709"/>
        <w:jc w:val="both"/>
        <w:rPr>
          <w:rFonts w:ascii="Arial" w:hAnsi="Arial" w:cs="Arial"/>
          <w:noProof/>
          <w:sz w:val="24"/>
          <w:szCs w:val="24"/>
        </w:rPr>
      </w:pPr>
      <w:r w:rsidRPr="00FD1ACE">
        <w:rPr>
          <w:rFonts w:ascii="Arial" w:hAnsi="Arial" w:cs="Arial"/>
          <w:noProof/>
          <w:sz w:val="24"/>
          <w:szCs w:val="24"/>
          <w:lang w:val="es-ES" w:eastAsia="es-ES"/>
        </w:rPr>
        <w:lastRenderedPageBreak/>
        <w:drawing>
          <wp:inline distT="0" distB="0" distL="0" distR="0" wp14:anchorId="425C6893" wp14:editId="6E24A4BE">
            <wp:extent cx="6357668" cy="7462867"/>
            <wp:effectExtent l="0" t="0" r="5080" b="508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65519" cy="7472083"/>
                    </a:xfrm>
                    <a:prstGeom prst="rect">
                      <a:avLst/>
                    </a:prstGeom>
                    <a:noFill/>
                    <a:ln>
                      <a:noFill/>
                    </a:ln>
                  </pic:spPr>
                </pic:pic>
              </a:graphicData>
            </a:graphic>
          </wp:inline>
        </w:drawing>
      </w:r>
    </w:p>
    <w:p w:rsidR="00FB342C" w:rsidRPr="00FD1ACE" w:rsidRDefault="00FB342C" w:rsidP="000D067D">
      <w:pPr>
        <w:ind w:left="-709"/>
        <w:jc w:val="both"/>
        <w:rPr>
          <w:rFonts w:ascii="Arial" w:hAnsi="Arial" w:cs="Arial"/>
          <w:noProof/>
          <w:sz w:val="24"/>
          <w:szCs w:val="24"/>
          <w:lang w:val="es-ES"/>
        </w:rPr>
      </w:pPr>
      <w:r w:rsidRPr="00FD1ACE">
        <w:rPr>
          <w:rFonts w:ascii="Arial" w:hAnsi="Arial" w:cs="Arial"/>
          <w:noProof/>
          <w:sz w:val="24"/>
          <w:szCs w:val="24"/>
          <w:lang w:val="es-ES" w:eastAsia="es-ES"/>
        </w:rPr>
        <w:lastRenderedPageBreak/>
        <w:drawing>
          <wp:inline distT="0" distB="0" distL="0" distR="0" wp14:anchorId="0ED108F5" wp14:editId="04516344">
            <wp:extent cx="6420717" cy="7262037"/>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420577" cy="7261879"/>
                    </a:xfrm>
                    <a:prstGeom prst="rect">
                      <a:avLst/>
                    </a:prstGeom>
                    <a:noFill/>
                    <a:ln>
                      <a:noFill/>
                    </a:ln>
                  </pic:spPr>
                </pic:pic>
              </a:graphicData>
            </a:graphic>
          </wp:inline>
        </w:drawing>
      </w:r>
    </w:p>
    <w:p w:rsidR="00D7482A" w:rsidRPr="00FD1ACE" w:rsidRDefault="00D7482A" w:rsidP="000D067D">
      <w:pPr>
        <w:ind w:left="-709"/>
        <w:jc w:val="both"/>
        <w:rPr>
          <w:rFonts w:ascii="Arial" w:hAnsi="Arial" w:cs="Arial"/>
          <w:noProof/>
          <w:sz w:val="24"/>
          <w:szCs w:val="24"/>
        </w:rPr>
      </w:pPr>
    </w:p>
    <w:p w:rsidR="00FB342C" w:rsidRPr="00FD1ACE" w:rsidRDefault="00FB342C" w:rsidP="000D067D">
      <w:pPr>
        <w:ind w:left="-709"/>
        <w:jc w:val="both"/>
        <w:rPr>
          <w:rFonts w:ascii="Arial" w:hAnsi="Arial" w:cs="Arial"/>
          <w:noProof/>
          <w:sz w:val="24"/>
          <w:szCs w:val="24"/>
        </w:rPr>
      </w:pPr>
      <w:r w:rsidRPr="00FD1ACE">
        <w:rPr>
          <w:rFonts w:ascii="Arial" w:hAnsi="Arial" w:cs="Arial"/>
          <w:noProof/>
          <w:sz w:val="24"/>
          <w:szCs w:val="24"/>
          <w:lang w:val="es-ES" w:eastAsia="es-ES"/>
        </w:rPr>
        <w:lastRenderedPageBreak/>
        <w:drawing>
          <wp:inline distT="0" distB="0" distL="0" distR="0" wp14:anchorId="4159ED63" wp14:editId="31F4C5F5">
            <wp:extent cx="6443330" cy="2551703"/>
            <wp:effectExtent l="0" t="0" r="0" b="127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44273" cy="2552076"/>
                    </a:xfrm>
                    <a:prstGeom prst="rect">
                      <a:avLst/>
                    </a:prstGeom>
                    <a:noFill/>
                    <a:ln>
                      <a:noFill/>
                    </a:ln>
                  </pic:spPr>
                </pic:pic>
              </a:graphicData>
            </a:graphic>
          </wp:inline>
        </w:drawing>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El montaje de los  </w:t>
      </w:r>
      <w:r w:rsidR="00EC5966" w:rsidRPr="00FD1ACE">
        <w:rPr>
          <w:rFonts w:ascii="Arial" w:hAnsi="Arial" w:cs="Arial"/>
          <w:noProof/>
          <w:sz w:val="24"/>
          <w:szCs w:val="24"/>
        </w:rPr>
        <w:t>equipos</w:t>
      </w:r>
      <w:r w:rsidRPr="00FD1ACE">
        <w:rPr>
          <w:rFonts w:ascii="Arial" w:hAnsi="Arial" w:cs="Arial"/>
          <w:noProof/>
          <w:sz w:val="24"/>
          <w:szCs w:val="24"/>
        </w:rPr>
        <w:t xml:space="preserve">  y sus correspondientes accesorios serán montados según planos, mismos que deberán estar claramente indicados en un procedimiento de montaje, supervisión y control de calidad. Todo el equipamiento necesario para dicha actividad deberá ser contemplado por el Contratista.</w:t>
      </w:r>
    </w:p>
    <w:p w:rsidR="00A40F80" w:rsidRPr="00FD1ACE" w:rsidRDefault="00A40F80" w:rsidP="000D067D">
      <w:pPr>
        <w:jc w:val="both"/>
        <w:rPr>
          <w:rFonts w:ascii="Arial" w:hAnsi="Arial" w:cs="Arial"/>
          <w:sz w:val="24"/>
          <w:szCs w:val="24"/>
        </w:rPr>
      </w:pPr>
      <w:r w:rsidRPr="00FD1ACE">
        <w:rPr>
          <w:rFonts w:ascii="Arial" w:hAnsi="Arial" w:cs="Arial"/>
          <w:noProof/>
          <w:sz w:val="24"/>
          <w:szCs w:val="24"/>
        </w:rPr>
        <w:t>Se aclara el venteo (tubería de acero al carbono) de gas natural se considera como equipo menor y debe ser montado por el Contratista.</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MATERIALES HERRAMIENTAS Y EQUIPOS</w:t>
      </w:r>
    </w:p>
    <w:p w:rsidR="007111A6" w:rsidRPr="00FD1ACE" w:rsidRDefault="007111A6" w:rsidP="000D067D">
      <w:pPr>
        <w:jc w:val="both"/>
        <w:rPr>
          <w:rFonts w:ascii="Arial" w:eastAsia="Calibri" w:hAnsi="Arial" w:cs="Arial"/>
          <w:noProof/>
          <w:sz w:val="24"/>
          <w:szCs w:val="24"/>
        </w:rPr>
      </w:pPr>
      <w:r w:rsidRPr="00FD1ACE">
        <w:rPr>
          <w:rFonts w:ascii="Arial" w:eastAsia="Calibri" w:hAnsi="Arial" w:cs="Arial"/>
          <w:noProof/>
          <w:sz w:val="24"/>
          <w:szCs w:val="24"/>
        </w:rPr>
        <w:t>El Contratista empleara camiones Low boys o camiones autorizados por El Contratante para el traslado de los equipos.</w:t>
      </w:r>
    </w:p>
    <w:p w:rsidR="007111A6" w:rsidRPr="00FD1ACE" w:rsidRDefault="007111A6" w:rsidP="000D067D">
      <w:pPr>
        <w:jc w:val="both"/>
        <w:rPr>
          <w:rFonts w:ascii="Arial" w:eastAsia="Calibri" w:hAnsi="Arial" w:cs="Arial"/>
          <w:noProof/>
          <w:sz w:val="24"/>
          <w:szCs w:val="24"/>
        </w:rPr>
      </w:pPr>
      <w:r w:rsidRPr="00FD1ACE">
        <w:rPr>
          <w:rFonts w:ascii="Arial" w:eastAsia="Calibri" w:hAnsi="Arial" w:cs="Arial"/>
          <w:noProof/>
          <w:sz w:val="24"/>
          <w:szCs w:val="24"/>
        </w:rPr>
        <w:t>Para la carga, descarga  y montaje se emplearan grúas  con un capacidad 2,2 veces mayor al peso de los equipos  para el correcto izaje de los mismos.</w:t>
      </w:r>
    </w:p>
    <w:p w:rsidR="007111A6" w:rsidRPr="00FD1ACE" w:rsidRDefault="007111A6" w:rsidP="000D067D">
      <w:pPr>
        <w:jc w:val="both"/>
        <w:rPr>
          <w:rFonts w:ascii="Arial" w:eastAsia="Calibri" w:hAnsi="Arial" w:cs="Arial"/>
          <w:noProof/>
          <w:sz w:val="24"/>
          <w:szCs w:val="24"/>
        </w:rPr>
      </w:pPr>
      <w:r w:rsidRPr="00FD1ACE">
        <w:rPr>
          <w:rFonts w:ascii="Arial" w:eastAsia="Calibri" w:hAnsi="Arial" w:cs="Arial"/>
          <w:noProof/>
          <w:sz w:val="24"/>
          <w:szCs w:val="24"/>
        </w:rPr>
        <w:t>Al momento de realizar el traslado de los equipos el Contratista deberá llevar dos  camionetas escoltas con las señalizaciones necesarias.</w:t>
      </w:r>
    </w:p>
    <w:p w:rsidR="009308FE" w:rsidRPr="00FD1ACE" w:rsidRDefault="007111A6" w:rsidP="000D067D">
      <w:pPr>
        <w:jc w:val="both"/>
        <w:rPr>
          <w:rFonts w:ascii="Arial" w:hAnsi="Arial" w:cs="Arial"/>
          <w:noProof/>
          <w:sz w:val="24"/>
          <w:szCs w:val="24"/>
        </w:rPr>
      </w:pPr>
      <w:r w:rsidRPr="00FD1ACE">
        <w:rPr>
          <w:rFonts w:ascii="Arial" w:hAnsi="Arial" w:cs="Arial"/>
          <w:noProof/>
          <w:sz w:val="24"/>
          <w:szCs w:val="24"/>
        </w:rPr>
        <w:t>Todos los materiales, herramientas y equipos necesarios para la ejecución de los trabajos deben tener sus respectivos  certificados de calidad que serán aprobado por el Contratante. El Contratista debe prever la provision y colocado de los pernos de fijacion de todos los equipos menores, Vaporizadores, Skids, Bombas y cualquier otro equipo menor especificado en los Planos.</w:t>
      </w:r>
    </w:p>
    <w:p w:rsidR="000D067D" w:rsidRPr="00FD1ACE" w:rsidRDefault="000D067D" w:rsidP="000D067D">
      <w:pPr>
        <w:jc w:val="both"/>
        <w:rPr>
          <w:rFonts w:ascii="Arial" w:hAnsi="Arial" w:cs="Arial"/>
          <w:b/>
          <w:sz w:val="24"/>
          <w:szCs w:val="24"/>
        </w:rPr>
      </w:pPr>
    </w:p>
    <w:p w:rsidR="009308FE" w:rsidRPr="00FD1ACE" w:rsidRDefault="009308FE" w:rsidP="000D067D">
      <w:pPr>
        <w:jc w:val="both"/>
        <w:rPr>
          <w:rFonts w:ascii="Arial" w:hAnsi="Arial" w:cs="Arial"/>
          <w:b/>
          <w:sz w:val="24"/>
          <w:szCs w:val="24"/>
        </w:rPr>
      </w:pPr>
      <w:r w:rsidRPr="00FD1ACE">
        <w:rPr>
          <w:rFonts w:ascii="Arial" w:hAnsi="Arial" w:cs="Arial"/>
          <w:b/>
          <w:sz w:val="24"/>
          <w:szCs w:val="24"/>
        </w:rPr>
        <w:lastRenderedPageBreak/>
        <w:t>EJECUCION</w:t>
      </w:r>
    </w:p>
    <w:p w:rsidR="007111A6" w:rsidRPr="00FD1ACE" w:rsidRDefault="007111A6" w:rsidP="000D067D">
      <w:pPr>
        <w:jc w:val="both"/>
        <w:rPr>
          <w:rFonts w:ascii="Arial" w:eastAsia="Calibri" w:hAnsi="Arial" w:cs="Arial"/>
          <w:noProof/>
          <w:sz w:val="24"/>
          <w:szCs w:val="24"/>
        </w:rPr>
      </w:pPr>
      <w:r w:rsidRPr="00FD1ACE">
        <w:rPr>
          <w:rFonts w:ascii="Arial" w:eastAsia="Calibri" w:hAnsi="Arial" w:cs="Arial"/>
          <w:noProof/>
          <w:sz w:val="24"/>
          <w:szCs w:val="24"/>
        </w:rPr>
        <w:t>El Contratista antes de realizar el traslado de los equipos, deberá verificar cuidadosamente las vías de acceso a las ESR´s para tomar los recaudos necesarios.</w:t>
      </w:r>
    </w:p>
    <w:p w:rsidR="007111A6" w:rsidRPr="00FD1ACE" w:rsidRDefault="007111A6" w:rsidP="000D067D">
      <w:pPr>
        <w:jc w:val="both"/>
        <w:rPr>
          <w:rFonts w:ascii="Arial" w:eastAsia="Calibri" w:hAnsi="Arial" w:cs="Arial"/>
          <w:noProof/>
          <w:sz w:val="24"/>
          <w:szCs w:val="24"/>
        </w:rPr>
      </w:pPr>
      <w:r w:rsidRPr="00FD1ACE">
        <w:rPr>
          <w:rFonts w:ascii="Arial" w:eastAsia="Calibri" w:hAnsi="Arial" w:cs="Arial"/>
          <w:noProof/>
          <w:sz w:val="24"/>
          <w:szCs w:val="24"/>
        </w:rPr>
        <w:t>Las camionetas escoltas deben tener sirenas, destelladores de luz y toda la señalización necesaria para el resguardo de los tanques.</w:t>
      </w:r>
    </w:p>
    <w:p w:rsidR="007111A6" w:rsidRPr="00FD1ACE" w:rsidRDefault="007111A6" w:rsidP="000D067D">
      <w:pPr>
        <w:jc w:val="both"/>
        <w:rPr>
          <w:rFonts w:ascii="Arial" w:eastAsia="Calibri" w:hAnsi="Arial" w:cs="Arial"/>
          <w:noProof/>
          <w:sz w:val="24"/>
          <w:szCs w:val="24"/>
        </w:rPr>
      </w:pPr>
      <w:r w:rsidRPr="00FD1ACE">
        <w:rPr>
          <w:rFonts w:ascii="Arial" w:eastAsia="Calibri" w:hAnsi="Arial" w:cs="Arial"/>
          <w:noProof/>
          <w:sz w:val="24"/>
          <w:szCs w:val="24"/>
        </w:rPr>
        <w:t xml:space="preserve">El montaje de los  equipos  y sus correspondientes accesorios serán montados según planos, mismos que deberán estar claramente indicados en un procedimiento de montaje, supervisión y control de calidad. Todo el equipamiento necesario para dicha actividad deberá ser contemplado por el Contratista.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Para el transporte del personal operativo de apoyo, el contratista empleara buses que cumplan con los siguientes requerimientos: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Modelo: No mayor a 6 años de antigüedad.</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Requisitos para vehículos.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Transporte de Equipo Pesado y Carga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Para el transporte de Equipos Pesados y Carga, el contratista empleara vehículos pesados que cumplan con los siguientes requerimientos: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Certificación por Entidad Autorizada de Inspección Externa aprobado por YPFB antes del ingreso al IPC.</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Para el transporte del Equipo Pesado de un punto a otro se realizara el transporte adecuado para este fin (Low boy).</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Para el transporte de Tuberías y Equipos Estacionarios se empleara Tráiler que cumpla con los siguientes requerimientos: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Certificación por Entidad Autorizada de Inspección Externa aprobado por YPFB</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Para el traslado de Cargas Pesadas y Voluminosas el Contratista presentara un procedimiento para aprobación de YPFB, donde se establezca la metodología de traslado de todas las cargas pesadas para la Obra cumpliendo todas las normativas nacionales e internacionales. Se considerar mínimamente las siguientes medidas de seguridad:</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lastRenderedPageBreak/>
        <w:t>Siempre que la carga exceda las dimensiones máximas se deberá contar con dos vehículos de apoyo.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Los mismos deberán cubrir el frente y cola del traslado manteniendo una distancia establecida en el procedimiento. Así mismo, cuando las características del camino lo exijan (pendientes, curvas, puentes u otros puntos ciegos) se deberá contar con un tercer vehículo que pondrá en aviso de una situación anormal a los vehículos que se cruzarán con el traslado.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Será también misión de este vehículo prever los riesgos que pueda traer el tránsito contrario o posibles obstáculos presentes en la carretera.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Deberá existir comunicación radial entre todos los vehículos componentes del traslado.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Los vehículos de apoyo contaran con la señalización establecida.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Verificar la seguridad de la carga: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Antes de iniciar la marcha.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Luego de recorridos 40 km, después del comienzo del viaje y/o antes de comenzar una zona crítica del camino.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Cada 2 hs de marcha.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En cualquier ocasión, cuando condiciones adversas en el camino, puedan alterar la tensión de los amarres.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Luego de una importante desaceleración (frenado, maniobra brusca).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Certificado de Inspección Externa del vehículo aprobado por el YPFB antes del ingreso al IPC.</w:t>
      </w:r>
    </w:p>
    <w:p w:rsidR="009308FE" w:rsidRPr="00FD1ACE" w:rsidRDefault="009308FE" w:rsidP="000D067D">
      <w:pPr>
        <w:jc w:val="both"/>
        <w:rPr>
          <w:rFonts w:ascii="Arial" w:hAnsi="Arial" w:cs="Arial"/>
          <w:sz w:val="24"/>
          <w:szCs w:val="24"/>
        </w:rPr>
      </w:pPr>
      <w:r w:rsidRPr="00FD1ACE">
        <w:rPr>
          <w:rFonts w:ascii="Arial" w:hAnsi="Arial" w:cs="Arial"/>
          <w:noProof/>
          <w:sz w:val="24"/>
          <w:szCs w:val="24"/>
        </w:rPr>
        <w:t>• Presentar los certificados con su número de registro y fecha de vencimiento que habilita al personal "Operario Calificado", como ser: operadores de grúa, maquinas viales, montacargas, etc.</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MEDICION</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Una vez finalizado los trabajos y se tengan de calidad de la alineación vertical y horizontal y el emplazamiento de acuerdo a los planos, se procederá a su validación.</w:t>
      </w:r>
    </w:p>
    <w:p w:rsidR="009308FE" w:rsidRPr="00FD1ACE" w:rsidRDefault="009308FE" w:rsidP="000D067D">
      <w:pPr>
        <w:jc w:val="both"/>
        <w:rPr>
          <w:rFonts w:ascii="Arial" w:hAnsi="Arial" w:cs="Arial"/>
          <w:sz w:val="24"/>
          <w:szCs w:val="24"/>
        </w:rPr>
      </w:pPr>
      <w:r w:rsidRPr="00FD1ACE">
        <w:rPr>
          <w:rFonts w:ascii="Arial" w:hAnsi="Arial" w:cs="Arial"/>
          <w:noProof/>
          <w:sz w:val="24"/>
          <w:szCs w:val="24"/>
        </w:rPr>
        <w:lastRenderedPageBreak/>
        <w:t>El total del trabajo se medirá en Toneladas (Tn), tomando en cuenta aquellos que sean aprobados por el Fiscal o Fiscal de obra.</w:t>
      </w:r>
    </w:p>
    <w:p w:rsidR="00AE2FC9" w:rsidRPr="00FD1ACE" w:rsidRDefault="00AE2FC9" w:rsidP="000D067D">
      <w:pPr>
        <w:jc w:val="both"/>
        <w:rPr>
          <w:rFonts w:ascii="Arial" w:hAnsi="Arial" w:cs="Arial"/>
          <w:b/>
          <w:sz w:val="24"/>
          <w:szCs w:val="24"/>
        </w:rPr>
      </w:pPr>
    </w:p>
    <w:p w:rsidR="009308FE" w:rsidRPr="00FD1ACE" w:rsidRDefault="009308FE" w:rsidP="000D067D">
      <w:pPr>
        <w:jc w:val="both"/>
        <w:rPr>
          <w:rFonts w:ascii="Arial" w:hAnsi="Arial" w:cs="Arial"/>
          <w:b/>
          <w:sz w:val="24"/>
          <w:szCs w:val="24"/>
        </w:rPr>
      </w:pPr>
      <w:r w:rsidRPr="00FD1ACE">
        <w:rPr>
          <w:rFonts w:ascii="Arial" w:hAnsi="Arial" w:cs="Arial"/>
          <w:b/>
          <w:sz w:val="24"/>
          <w:szCs w:val="24"/>
        </w:rPr>
        <w:t>FORMA DE PAGO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Los trabajos ejecutados serán pagados (Según avance) de acuerdo a los precios unitarios de la propuesta aceptada, que incluyen todos los materiales herramientas manos de obras y actividades necesarias para la ejecución de este trabajo</w:t>
      </w:r>
      <w:r w:rsidR="000D067D" w:rsidRPr="00FD1ACE">
        <w:rPr>
          <w:rFonts w:ascii="Arial" w:hAnsi="Arial" w:cs="Arial"/>
          <w:noProof/>
          <w:sz w:val="24"/>
          <w:szCs w:val="24"/>
        </w:rPr>
        <w:t>.</w:t>
      </w:r>
    </w:p>
    <w:p w:rsidR="000D067D" w:rsidRPr="00FD1ACE" w:rsidRDefault="000D067D" w:rsidP="000D067D">
      <w:pPr>
        <w:jc w:val="both"/>
        <w:rPr>
          <w:rFonts w:ascii="Arial" w:hAnsi="Arial" w:cs="Arial"/>
          <w:noProof/>
          <w:sz w:val="24"/>
          <w:szCs w:val="24"/>
        </w:rPr>
      </w:pPr>
    </w:p>
    <w:p w:rsidR="009308FE" w:rsidRPr="00FD1ACE" w:rsidRDefault="009308FE" w:rsidP="000D067D">
      <w:pPr>
        <w:jc w:val="both"/>
        <w:rPr>
          <w:rFonts w:ascii="Arial" w:hAnsi="Arial" w:cs="Arial"/>
          <w:b/>
          <w:sz w:val="24"/>
          <w:szCs w:val="24"/>
        </w:rPr>
      </w:pPr>
      <w:r w:rsidRPr="00FD1ACE">
        <w:rPr>
          <w:rFonts w:ascii="Arial" w:hAnsi="Arial" w:cs="Arial"/>
          <w:b/>
          <w:noProof/>
          <w:sz w:val="24"/>
          <w:szCs w:val="24"/>
        </w:rPr>
        <w:t>B3</w:t>
      </w:r>
      <w:r w:rsidRPr="00FD1ACE">
        <w:rPr>
          <w:rFonts w:ascii="Arial" w:hAnsi="Arial" w:cs="Arial"/>
          <w:b/>
          <w:sz w:val="24"/>
          <w:szCs w:val="24"/>
        </w:rPr>
        <w:t>.-</w:t>
      </w:r>
      <w:r w:rsidRPr="00FD1ACE">
        <w:rPr>
          <w:rFonts w:ascii="Arial" w:hAnsi="Arial" w:cs="Arial"/>
          <w:b/>
          <w:noProof/>
          <w:sz w:val="24"/>
          <w:szCs w:val="24"/>
        </w:rPr>
        <w:t>REPLANTEO TOPOGRÁFICO</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DESCRIPCION</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Este ítem comprende los trabajos de replanteo, trazados y ensayos necesarios para localizar las obras de toda nueva estructura, línea y/o equipo, de acuerdo a los planos y de esta manera ejecutarla sin alteraciones. Todo el trabajo de replanteo será iniciado previa notificación a la Fiscalización de Obras.</w:t>
      </w:r>
    </w:p>
    <w:p w:rsidR="009308FE" w:rsidRPr="00FD1ACE" w:rsidRDefault="009308FE" w:rsidP="000D067D">
      <w:pPr>
        <w:jc w:val="both"/>
        <w:rPr>
          <w:rFonts w:ascii="Arial" w:hAnsi="Arial" w:cs="Arial"/>
          <w:sz w:val="24"/>
          <w:szCs w:val="24"/>
        </w:rPr>
      </w:pPr>
      <w:r w:rsidRPr="00FD1ACE">
        <w:rPr>
          <w:rFonts w:ascii="Arial" w:hAnsi="Arial" w:cs="Arial"/>
          <w:noProof/>
          <w:sz w:val="24"/>
          <w:szCs w:val="24"/>
        </w:rPr>
        <w:t>Igualmente, comprende la realización de todos los ensayos necesarios para determinar la calidad y la capacidad portante del terreno y su capacidad para soportar las cargas de diseño.</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MATERIALES HERRAMIENTAS Y EQUIPOS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El Contratista proveerá todos los materiales, herramientas y equipo necesarios, tanto para el replanteo y trazado de las obras a ejecutarse como para los ensayos del terreno, igualmente estarán a su cargo los gastos que demanden los ensayos de materiales y de suelos, y todo el equipo topográfico.</w:t>
      </w:r>
    </w:p>
    <w:p w:rsidR="009308FE" w:rsidRPr="00FD1ACE" w:rsidRDefault="009308FE" w:rsidP="000D067D">
      <w:pPr>
        <w:jc w:val="both"/>
        <w:rPr>
          <w:rFonts w:ascii="Arial" w:hAnsi="Arial" w:cs="Arial"/>
          <w:sz w:val="24"/>
          <w:szCs w:val="24"/>
        </w:rPr>
      </w:pPr>
      <w:r w:rsidRPr="00FD1ACE">
        <w:rPr>
          <w:rFonts w:ascii="Arial" w:hAnsi="Arial" w:cs="Arial"/>
          <w:noProof/>
          <w:sz w:val="24"/>
          <w:szCs w:val="24"/>
        </w:rPr>
        <w:t>Mínimamente deberá contarse con las herramientas regulares de Replanteo (Estacas, Tiza, Hilo, etc.) y equipos de medición topográfica (Nivel, Estación Total)</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EJECUCION</w:t>
      </w:r>
    </w:p>
    <w:p w:rsidR="009308FE" w:rsidRPr="00FD1ACE" w:rsidRDefault="009308FE" w:rsidP="000D067D">
      <w:pPr>
        <w:jc w:val="both"/>
        <w:rPr>
          <w:rFonts w:ascii="Arial" w:hAnsi="Arial" w:cs="Arial"/>
          <w:sz w:val="24"/>
          <w:szCs w:val="24"/>
        </w:rPr>
      </w:pPr>
      <w:r w:rsidRPr="00FD1ACE">
        <w:rPr>
          <w:rFonts w:ascii="Arial" w:hAnsi="Arial" w:cs="Arial"/>
          <w:noProof/>
          <w:sz w:val="24"/>
          <w:szCs w:val="24"/>
        </w:rPr>
        <w:t xml:space="preserve">El replanteo deberá efectuarse necesariamente con instrumentos topográficos de precisión reconocida y comprobada (taquímetro y nivel), a objeto de obtener alineaciones y nivelaciones perfectas. Los ejes de las fundaciones se materializarán mediante lienzas o alambre de amarre fijados mediante clavos, mojones o </w:t>
      </w:r>
      <w:r w:rsidRPr="00FD1ACE">
        <w:rPr>
          <w:rFonts w:ascii="Arial" w:hAnsi="Arial" w:cs="Arial"/>
          <w:noProof/>
          <w:sz w:val="24"/>
          <w:szCs w:val="24"/>
        </w:rPr>
        <w:lastRenderedPageBreak/>
        <w:t>caballetes de madera anclados en el terreno y ubicados a distancias no menores de 1.5 m del trazado. El replanteo y trazado de las construcciones, líneas y equipos a montar, serán realizados por el Contratista con estricta sujeción a las dimensiones e indicaciones de los planos correspondientes. El trazado deberá ser aprobado por escrito por el Fiscal de Obras con anterioridad a la iniciación de cualquier trabajo de excavación. Para los ensayos o pruebas de carga se abrirán pozos en los lugares que indique el Fiscal de Obra. Si al abrir los pozos se encontrara agua o humedad notoria, el contratista deberá de inmediato comunicar este hecho al Fiscal de Obra y tomar todas las precauciones que el caso aconseje a fin de evitar cualquier perjuicio a las obras por tal motivo.</w:t>
      </w:r>
    </w:p>
    <w:p w:rsidR="00AE2FC9" w:rsidRPr="00FD1ACE" w:rsidRDefault="00AE2FC9" w:rsidP="000D067D">
      <w:pPr>
        <w:jc w:val="both"/>
        <w:rPr>
          <w:rFonts w:ascii="Arial" w:hAnsi="Arial" w:cs="Arial"/>
          <w:b/>
          <w:sz w:val="24"/>
          <w:szCs w:val="24"/>
        </w:rPr>
      </w:pPr>
    </w:p>
    <w:p w:rsidR="009308FE" w:rsidRPr="00FD1ACE" w:rsidRDefault="009308FE" w:rsidP="000D067D">
      <w:pPr>
        <w:jc w:val="both"/>
        <w:rPr>
          <w:rFonts w:ascii="Arial" w:hAnsi="Arial" w:cs="Arial"/>
          <w:b/>
          <w:sz w:val="24"/>
          <w:szCs w:val="24"/>
        </w:rPr>
      </w:pPr>
      <w:r w:rsidRPr="00FD1ACE">
        <w:rPr>
          <w:rFonts w:ascii="Arial" w:hAnsi="Arial" w:cs="Arial"/>
          <w:b/>
          <w:sz w:val="24"/>
          <w:szCs w:val="24"/>
        </w:rPr>
        <w:t>MEDICION</w:t>
      </w:r>
    </w:p>
    <w:p w:rsidR="009308FE" w:rsidRPr="00FD1ACE" w:rsidRDefault="009308FE" w:rsidP="000D067D">
      <w:pPr>
        <w:jc w:val="both"/>
        <w:rPr>
          <w:rFonts w:ascii="Arial" w:hAnsi="Arial" w:cs="Arial"/>
          <w:sz w:val="24"/>
          <w:szCs w:val="24"/>
        </w:rPr>
      </w:pPr>
      <w:r w:rsidRPr="00FD1ACE">
        <w:rPr>
          <w:rFonts w:ascii="Arial" w:hAnsi="Arial" w:cs="Arial"/>
          <w:noProof/>
          <w:sz w:val="24"/>
          <w:szCs w:val="24"/>
        </w:rPr>
        <w:t>Este ítem será medido en metros cuadrado de replanteo, para su respectivo pago.</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FORMA DE PAGO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El pago por este ítem se hará por metro cuadrado de replanteo(Según avance) de acuerdo a los precios unitarios de la propuesta aceptada, que incluyen todos los materiales herramientas manos de obras y actividades necesarias para la ejecución de este trabajo</w:t>
      </w:r>
      <w:r w:rsidR="00D24C7B" w:rsidRPr="00FD1ACE">
        <w:rPr>
          <w:rFonts w:ascii="Arial" w:hAnsi="Arial" w:cs="Arial"/>
          <w:noProof/>
          <w:sz w:val="24"/>
          <w:szCs w:val="24"/>
        </w:rPr>
        <w:t>.</w:t>
      </w:r>
    </w:p>
    <w:p w:rsidR="00D24C7B" w:rsidRPr="00FD1ACE" w:rsidRDefault="00D24C7B" w:rsidP="000D067D">
      <w:pPr>
        <w:jc w:val="both"/>
        <w:rPr>
          <w:rFonts w:ascii="Arial" w:hAnsi="Arial" w:cs="Arial"/>
          <w:sz w:val="24"/>
          <w:szCs w:val="24"/>
        </w:rPr>
      </w:pPr>
    </w:p>
    <w:p w:rsidR="009308FE" w:rsidRPr="00FD1ACE" w:rsidRDefault="009308FE" w:rsidP="000D067D">
      <w:pPr>
        <w:jc w:val="both"/>
        <w:rPr>
          <w:rFonts w:ascii="Arial" w:hAnsi="Arial" w:cs="Arial"/>
          <w:b/>
          <w:sz w:val="24"/>
          <w:szCs w:val="24"/>
        </w:rPr>
      </w:pPr>
      <w:r w:rsidRPr="00FD1ACE">
        <w:rPr>
          <w:rFonts w:ascii="Arial" w:hAnsi="Arial" w:cs="Arial"/>
          <w:b/>
          <w:noProof/>
          <w:sz w:val="24"/>
          <w:szCs w:val="24"/>
        </w:rPr>
        <w:t>B4</w:t>
      </w:r>
      <w:r w:rsidRPr="00FD1ACE">
        <w:rPr>
          <w:rFonts w:ascii="Arial" w:hAnsi="Arial" w:cs="Arial"/>
          <w:b/>
          <w:sz w:val="24"/>
          <w:szCs w:val="24"/>
        </w:rPr>
        <w:t>.-</w:t>
      </w:r>
      <w:r w:rsidR="00E75609" w:rsidRPr="00FD1ACE">
        <w:rPr>
          <w:rFonts w:ascii="Arial" w:hAnsi="Arial" w:cs="Arial"/>
          <w:b/>
          <w:noProof/>
          <w:sz w:val="24"/>
          <w:szCs w:val="24"/>
        </w:rPr>
        <w:t xml:space="preserve">TENDIDO TUBERÍAS </w:t>
      </w:r>
      <w:r w:rsidRPr="00FD1ACE">
        <w:rPr>
          <w:rFonts w:ascii="Arial" w:hAnsi="Arial" w:cs="Arial"/>
          <w:b/>
          <w:noProof/>
          <w:sz w:val="24"/>
          <w:szCs w:val="24"/>
        </w:rPr>
        <w:t>Y VÁLVULAS</w:t>
      </w:r>
      <w:r w:rsidR="00E75609" w:rsidRPr="00FD1ACE">
        <w:rPr>
          <w:rFonts w:ascii="Arial" w:hAnsi="Arial" w:cs="Arial"/>
          <w:b/>
          <w:noProof/>
          <w:sz w:val="24"/>
          <w:szCs w:val="24"/>
        </w:rPr>
        <w:t xml:space="preserve"> ACERO AL CARBON</w:t>
      </w:r>
      <w:r w:rsidR="006F6CD9" w:rsidRPr="00FD1ACE">
        <w:rPr>
          <w:rFonts w:ascii="Arial" w:hAnsi="Arial" w:cs="Arial"/>
          <w:b/>
          <w:noProof/>
          <w:sz w:val="24"/>
          <w:szCs w:val="24"/>
        </w:rPr>
        <w:t>O</w:t>
      </w:r>
      <w:r w:rsidR="00E75609" w:rsidRPr="00FD1ACE">
        <w:rPr>
          <w:rFonts w:ascii="Arial" w:hAnsi="Arial" w:cs="Arial"/>
          <w:b/>
          <w:noProof/>
          <w:sz w:val="24"/>
          <w:szCs w:val="24"/>
        </w:rPr>
        <w:t xml:space="preserve"> E INOXIDABLE</w:t>
      </w:r>
      <w:r w:rsidRPr="00FD1ACE">
        <w:rPr>
          <w:rFonts w:ascii="Arial" w:hAnsi="Arial" w:cs="Arial"/>
          <w:b/>
          <w:noProof/>
          <w:sz w:val="24"/>
          <w:szCs w:val="24"/>
        </w:rPr>
        <w:t xml:space="preserve"> - PREFABRICACIÓN Y MONTAJE</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DESCRIPCION</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Este ítem tiene como objetivo definir los criterios de diseño, normas, códigos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aplicables, y selección de materiales de tubería para los sistemas de proceso y servicios Auxiliares, considera las actividades relativas a rutas de tuberías, válvulas y accesorios (bridas, codos, tés, empaquetadura, espárragos, etc.);</w:t>
      </w:r>
    </w:p>
    <w:p w:rsidR="00D24C7B"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El </w:t>
      </w:r>
      <w:r w:rsidR="00CE6283" w:rsidRPr="00FD1ACE">
        <w:rPr>
          <w:rFonts w:ascii="Arial" w:hAnsi="Arial" w:cs="Arial"/>
          <w:b/>
          <w:noProof/>
          <w:sz w:val="24"/>
          <w:szCs w:val="24"/>
        </w:rPr>
        <w:t>MONTAJE DE TUBERÍAS</w:t>
      </w:r>
      <w:r w:rsidR="00CE6283" w:rsidRPr="00FD1ACE">
        <w:rPr>
          <w:rFonts w:ascii="Arial" w:hAnsi="Arial" w:cs="Arial"/>
          <w:noProof/>
          <w:sz w:val="24"/>
          <w:szCs w:val="24"/>
        </w:rPr>
        <w:t xml:space="preserve"> </w:t>
      </w:r>
      <w:r w:rsidRPr="00FD1ACE">
        <w:rPr>
          <w:rFonts w:ascii="Arial" w:hAnsi="Arial" w:cs="Arial"/>
          <w:noProof/>
          <w:sz w:val="24"/>
          <w:szCs w:val="24"/>
        </w:rPr>
        <w:t>se hará de acuerdo con el Código ASME B31.3, de igual forma se deberá de considerar el Transporte desde el recinto aduanero hasta destino lugar de la implantación de la ESR.  El montaje se realizara de acuerdo a planos e isométricos,</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lastRenderedPageBreak/>
        <w:t>Los spools prefabricados serán identificados en forma indeleble en lugar visible para el debido seguimiento por la Dirección de Obra.</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El Contratista deberá realizar la rastreabilidad necesaria para identificar los puntos de conexión con tuberías enterradas existentes dentro de la zona que indique el Contratante.</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En caso de que la excavación se profundizara más de lo debido, el Contratista deberá rellenar y compactar la zanja por su cuenta con suelo seleccionado u hormigón pobre, hasta los niveles requeridos.</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Si fuera necesario transportar tierra de un lugar a otro de las obras para efectuar rellenos, el transporte respectivo estará por cuenta del Contratista.</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 xml:space="preserve">Cuando se trate de zanjas, el relleno se efectuará por capas sucesivas de </w:t>
      </w:r>
      <w:smartTag w:uri="urn:schemas-microsoft-com:office:smarttags" w:element="metricconverter">
        <w:smartTagPr>
          <w:attr w:name="ProductID" w:val="0,20 m"/>
        </w:smartTagPr>
        <w:r w:rsidRPr="00FD1ACE">
          <w:rPr>
            <w:rFonts w:ascii="Arial" w:hAnsi="Arial" w:cs="Arial"/>
            <w:noProof/>
            <w:sz w:val="24"/>
            <w:szCs w:val="24"/>
          </w:rPr>
          <w:t>0,20 m</w:t>
        </w:r>
      </w:smartTag>
      <w:r w:rsidRPr="00FD1ACE">
        <w:rPr>
          <w:rFonts w:ascii="Arial" w:hAnsi="Arial" w:cs="Arial"/>
          <w:noProof/>
          <w:sz w:val="24"/>
          <w:szCs w:val="24"/>
        </w:rPr>
        <w:t xml:space="preserve"> de espesor máximo, con suelo seleccionado, bien apisonadas y regadas. </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En todos los casos, el sistema o medios de trabajo para efectuar los rellenos serán aprobados previamente por el Contratante.</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Luego de efectuados los rellenos, el material sobrante será transportado por el Contratista a los lugares que indique el Contratante. La carga, transporte, descarga y disposición de los mismos será por cuenta del Contratista.</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Las tuberías que conecten a equipos no deberán transmitir esfuerzo alguno a los mismos, verificándose el paralelismo entre caras bridadas.</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Todas las válvulas, accesorios, bridas y otras conexiones serán alineados exactamente con las maquinarias y equipos de emplazamiento fijo, de tal manera que se obtenga un armado ajustado sin provocar esfuerzos en ningún espárrago, bulón, accesorio o equipo</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Los tramos de tuberías, conductos y accesorios serán limpiados interior y exteriormente antes de su instalación y se tomarán las precauciones necesarias para mantenerlos limpios a través de los trabajos. En las costuras soldadas se prestará especial atención a las raíces, eliminando toda escoria que pueda desprenderse con el uso y obstruir el flujo interior</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Al término de cada día de trabajo los extremos abiertos de las tuberías deberán ser cerrados por medio de tapas o tapones sujetos a los extremos de los tubos.</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lastRenderedPageBreak/>
        <w:t>El Contratista será asimismo responsable de:</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Provisión y montaje de perfilería para soportes temporarios y/o permanentes</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Ejecución de las pruebas hidrostáticas fijadas por las normas y especificaciones aplicables sobre todas las tuberías prefabricadas por el Contratista de acuerdo con procedimientos aprobados por la Dirección de Obra del Contratante</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Someter a la aprobación del Contratante  los protocolos de Prueba Hidráulica y/o Neumática y la partición de líneas estimada por él con una anticipación de 10 días a la realización de la misma.</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Asegurar que la tubería a ser sometida a prueba haya cumplido previamente con todos los Ensayos No Destructivos e Inspección Visual correspondientes.</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Terminación general y pintura (material y mano de obra), para tuberías y estructuras a fabricar en obra y retoques a estructuras o módulos que se fabricaron y paquetizaron en taller de terceros (por ejemplo de los soportes para tuberías, skids, plataformas, etc.) según la Especificación Técnica de Pintura.</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El diseño de la junta y la separación entre bordes a tope estará de acuerdo con la especificación del procedimiento de soldadura a utilizar.</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No se permitirá que se suelde con los tubos húmedos por lluvia, escarcha, rocío, etc., ni con fuertes vientos.</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El Contratante  podrá invalidar el montaje de equipos que no cumplan con las condiciones de montaje indicadas en: los documentos de la Ingeniería, así como el uso de materiales incorrectos y no aptos para el servicio. Los costos incurridos por el  desmontaje y nuevo montaje y el de la mano de obra correspondiente serán a total cargo del Contratista.</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MATERIALES HERRAMIENTAS Y EQUIPOS</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Se deberán mantener las temperaturas de precalentamiento y/o mantenimiento de acuerdo a los materiales a soldar y respetando lo definido en los procedimientos de soldadura.</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 xml:space="preserve">Los electrodos serán de calidad y marca homologados previamente y presentaran unas condiciones mecánicas lo mas similares posible a las del metal base, siendo preferibles los del tipo básico, según la técnica de soldadura en caso del uso posible </w:t>
      </w:r>
      <w:r w:rsidRPr="00FD1ACE">
        <w:rPr>
          <w:rFonts w:ascii="Arial" w:hAnsi="Arial" w:cs="Arial"/>
          <w:noProof/>
          <w:sz w:val="24"/>
          <w:szCs w:val="24"/>
        </w:rPr>
        <w:lastRenderedPageBreak/>
        <w:t>de electrodos revestidos celulósicos. La clasificación y ensayos de electrodos serán de acuerdo al Código ASME Sección</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II parte C, y AWS.</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Antes de soldar se comprobará que no existen residuos ni suciedad en las superficies a unir.</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Deberán eliminarse los residuos de aceite, herrumbres, etc., por medio de uno o una</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combinación de los métodos siguientes</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 Materiales de acero al carbono:</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 Limpieza con disolventes según SPPC, Standard SP-1.</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 Mecanizado.</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 Chorreado según SPPC, Standard SP-5.</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 Materiales de acero inoxidable:</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 Limpieza con disolventes según SPPC, Standard SP-1, utilizando únicamente</w:t>
      </w:r>
    </w:p>
    <w:p w:rsidR="00E75609" w:rsidRPr="00FD1ACE" w:rsidRDefault="00E75609" w:rsidP="000D067D">
      <w:pPr>
        <w:jc w:val="both"/>
        <w:rPr>
          <w:rFonts w:ascii="Arial" w:hAnsi="Arial" w:cs="Arial"/>
          <w:noProof/>
          <w:sz w:val="24"/>
          <w:szCs w:val="24"/>
          <w:lang w:val="pt-BR"/>
        </w:rPr>
      </w:pPr>
      <w:r w:rsidRPr="00FD1ACE">
        <w:rPr>
          <w:rFonts w:ascii="Arial" w:hAnsi="Arial" w:cs="Arial"/>
          <w:noProof/>
          <w:sz w:val="24"/>
          <w:szCs w:val="24"/>
          <w:lang w:val="pt-BR"/>
        </w:rPr>
        <w:t>• acetona, alcohol metílico o isopropílico.</w:t>
      </w:r>
    </w:p>
    <w:p w:rsidR="00E75609" w:rsidRPr="00FD1ACE" w:rsidRDefault="00E75609" w:rsidP="000D067D">
      <w:pPr>
        <w:jc w:val="both"/>
        <w:rPr>
          <w:rFonts w:ascii="Arial" w:hAnsi="Arial" w:cs="Arial"/>
          <w:noProof/>
          <w:sz w:val="24"/>
          <w:szCs w:val="24"/>
          <w:lang w:val="pt-BR"/>
        </w:rPr>
      </w:pPr>
      <w:r w:rsidRPr="00FD1ACE">
        <w:rPr>
          <w:rFonts w:ascii="Arial" w:hAnsi="Arial" w:cs="Arial"/>
          <w:noProof/>
          <w:sz w:val="24"/>
          <w:szCs w:val="24"/>
          <w:lang w:val="pt-BR"/>
        </w:rPr>
        <w:t>• Mecanizado.</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 Chorreado según ASTM A-380.</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 “Pikling” según ASTM A-380</w:t>
      </w:r>
    </w:p>
    <w:p w:rsidR="00E75609" w:rsidRPr="00FD1ACE" w:rsidRDefault="00E75609" w:rsidP="000D067D">
      <w:pPr>
        <w:jc w:val="both"/>
        <w:rPr>
          <w:rFonts w:ascii="Arial" w:hAnsi="Arial" w:cs="Arial"/>
          <w:sz w:val="24"/>
          <w:szCs w:val="24"/>
        </w:rPr>
      </w:pPr>
      <w:r w:rsidRPr="00FD1ACE">
        <w:rPr>
          <w:rFonts w:ascii="Arial" w:hAnsi="Arial" w:cs="Arial"/>
          <w:noProof/>
          <w:sz w:val="24"/>
          <w:szCs w:val="24"/>
        </w:rPr>
        <w:t>• Cepillado con material inoxidable austenítico.</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EJECUCION</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Prefabricar toda la cañería de acuerdo a los planos aprobados durante la Ingeniería de Detalle, especificaciones pertinentes y listas de líneas.</w:t>
      </w:r>
    </w:p>
    <w:p w:rsidR="00E75609" w:rsidRPr="00FD1ACE" w:rsidRDefault="00E75609" w:rsidP="000D067D">
      <w:pPr>
        <w:spacing w:before="120" w:after="120" w:line="360" w:lineRule="auto"/>
        <w:jc w:val="both"/>
        <w:rPr>
          <w:rFonts w:ascii="Arial" w:hAnsi="Arial" w:cs="Arial"/>
          <w:noProof/>
          <w:sz w:val="24"/>
          <w:szCs w:val="24"/>
        </w:rPr>
      </w:pPr>
      <w:r w:rsidRPr="00FD1ACE">
        <w:rPr>
          <w:rFonts w:ascii="Arial" w:hAnsi="Arial" w:cs="Arial"/>
          <w:sz w:val="24"/>
          <w:szCs w:val="24"/>
        </w:rPr>
        <w:t xml:space="preserve">- </w:t>
      </w:r>
      <w:r w:rsidRPr="00FD1ACE">
        <w:rPr>
          <w:rFonts w:ascii="Arial" w:hAnsi="Arial" w:cs="Arial"/>
          <w:noProof/>
          <w:sz w:val="24"/>
          <w:szCs w:val="24"/>
        </w:rPr>
        <w:t xml:space="preserve">Realizar los controles dimensionales necesarios y aplicar acciones correctivas si fuera necesario, registrando los mismo en un informe, comprobar en particular, que </w:t>
      </w:r>
      <w:r w:rsidRPr="00FD1ACE">
        <w:rPr>
          <w:rFonts w:ascii="Arial" w:hAnsi="Arial" w:cs="Arial"/>
          <w:noProof/>
          <w:sz w:val="24"/>
          <w:szCs w:val="24"/>
        </w:rPr>
        <w:lastRenderedPageBreak/>
        <w:t>todos las cañerías fueron montadas de acuerdo a los P&amp;I y las especificaciones correspondientes.</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 Realizar todas las actividades proyectadas de piping, incluyendo, las de zanjeo, soldaduras, revestimientos, aislamientos, bajado, colocación.</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 xml:space="preserve">-Realizar todas las obras de terminación, tales como lavado, limpieza, inertizado, etc. requerido en el procedimiento de Precomisionado. </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 Realizar las pruebas hidrostáticas según se requiera en las especificaciones pertinentes. Para este propósito el Contratista aportará todos los materiales adicionales, tales como válvulas, manómetros calibrados, tapa de extremos, bridas ciegas, juntas y espárragos y fabricará los carreteles necesarios que se instalen en lugar de elementos tales como válvulas de control o las válvulas de seguridad que deberán ser retiradas durante las pruebas</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 xml:space="preserve">- Después de que todos los elementos retirados para la prueba hidráulica, se hayan vuelto a instalar el Contratista deberá realizar pruebas de estanqueidad según se requiera en las especificaciones </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El material, detalle y calidad de los tipos de tubería a utilizar para cada servicio será indicado en el documento Clases de Materiales de Tuberías y Hojas de datos de Válvulas.</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Para todos los materiales, todas las conexiones y accesorios con extremos para soldar a tope deben tener el mismo espesor de pared de la tubería.</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La soldadura de la tubería y accesorios debe efectuarse de acuerdo ASME Sección IX. Así mismo el Procedimiento de Soldadura y su registro de Calificación de Procedimiento</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respectivo, los soldadores y operadores de máquinas de soldar deben estar calificados según ASME sección IX.</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Los accesorios con extremos para soldar (BW) deberán cumplir con ASME B16.9 y ASME B16.25. Los accesorios con extremos "Socketweld" deberán cumplir con ASME B16.11.</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Todos los materiales del suministro incluidos los electrodos, deberán ir acompañados de sus Certificados.</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lastRenderedPageBreak/>
        <w:t>Todas las juntas deben ser autocentrantes. Todo tipo de empaquetadura para juntas de cara realzada (RF) deberán cumplir con ASME B16.5. /B16.20.</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Todas las juntas no metálicas deberán cumplir con ASME B16.21.</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Se preverá el espacio necesario para el mantenimiento y operación de tuberías, válvulas,accesorios e instrumentos que tengan partes desmontables, tales como:</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 Válvulas de control, Filtros de cesta o cartuchos, aislamiento, Accesorios de limpieza de líneas, Etc...</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El documento clases de tubería se incluye una breve descripción de cada tipo de válvula. Una descripción completa aparecerá también en la respectiva requisición.</w:t>
      </w:r>
    </w:p>
    <w:p w:rsidR="00E75609" w:rsidRPr="00FD1ACE" w:rsidRDefault="00E75609" w:rsidP="000D067D">
      <w:pPr>
        <w:jc w:val="both"/>
        <w:rPr>
          <w:rFonts w:ascii="Arial" w:hAnsi="Arial" w:cs="Arial"/>
          <w:sz w:val="24"/>
          <w:szCs w:val="24"/>
        </w:rPr>
      </w:pPr>
      <w:r w:rsidRPr="00FD1ACE">
        <w:rPr>
          <w:rFonts w:ascii="Arial" w:hAnsi="Arial" w:cs="Arial"/>
          <w:noProof/>
          <w:sz w:val="24"/>
          <w:szCs w:val="24"/>
        </w:rPr>
        <w:t>El área de paso de válvulas con extremos para soldar a tope (BW) debe cumplir con ANSI/ASME B16.10.</w:t>
      </w:r>
    </w:p>
    <w:p w:rsidR="00E75609" w:rsidRPr="00FD1ACE" w:rsidRDefault="00E75609" w:rsidP="000D067D">
      <w:pPr>
        <w:jc w:val="both"/>
        <w:rPr>
          <w:rFonts w:ascii="Arial" w:hAnsi="Arial" w:cs="Arial"/>
          <w:noProof/>
          <w:sz w:val="24"/>
          <w:szCs w:val="24"/>
        </w:rPr>
      </w:pPr>
      <w:bookmarkStart w:id="1" w:name="_Toc274457567"/>
      <w:r w:rsidRPr="00FD1ACE">
        <w:rPr>
          <w:rFonts w:ascii="Arial" w:hAnsi="Arial" w:cs="Arial"/>
          <w:noProof/>
          <w:sz w:val="24"/>
          <w:szCs w:val="24"/>
        </w:rPr>
        <w:t>Soldadura</w:t>
      </w:r>
      <w:bookmarkEnd w:id="1"/>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Procedimientos de Soldadura</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El Contratista presentará con suficiente antelación a la aprobación de la Representación del Contratante, las propuestas de procedimientos de soldadura (WPS) y las correspondientes calificaciones de procedimientos (PQR).</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El Contratista presentará tantos procedimientos de soldadura como sean necesarios para la ejecución de los trabajos.</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El proceso de soldadura de las tuberías y su correspondiente calificación, se realizará de acuerdo con la Norma API-Std 1104 y/o ASME Sección IX.</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Para la soldadura de la parte estructural (soportes, plataformas, etc. ) se deberá presentar los procedimientos de acuerdo a AWS D1.1.</w:t>
      </w:r>
    </w:p>
    <w:p w:rsidR="00E75609" w:rsidRPr="00FD1ACE" w:rsidRDefault="00E75609" w:rsidP="000D067D">
      <w:pPr>
        <w:jc w:val="both"/>
        <w:rPr>
          <w:rFonts w:ascii="Arial" w:hAnsi="Arial" w:cs="Arial"/>
          <w:b/>
          <w:bCs/>
          <w:noProof/>
          <w:sz w:val="24"/>
          <w:szCs w:val="24"/>
        </w:rPr>
      </w:pPr>
      <w:r w:rsidRPr="00FD1ACE">
        <w:rPr>
          <w:rFonts w:ascii="Arial" w:hAnsi="Arial" w:cs="Arial"/>
          <w:b/>
          <w:bCs/>
          <w:noProof/>
          <w:sz w:val="24"/>
          <w:szCs w:val="24"/>
        </w:rPr>
        <w:t>Calificación de soldadores</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EL Contratista deberá realizar pruebas de todos los soldadores designados para la soldadura manual, a fin de demostrar su aptitud para realizar las soldaduras de forma aceptable.</w:t>
      </w:r>
      <w:r w:rsidR="00DA659B" w:rsidRPr="00FD1ACE">
        <w:rPr>
          <w:rFonts w:ascii="Arial" w:hAnsi="Arial" w:cs="Arial"/>
          <w:noProof/>
          <w:sz w:val="24"/>
          <w:szCs w:val="24"/>
        </w:rPr>
        <w:t xml:space="preserve"> La calificacion de soldadores debera realizarse para este proyecto.</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La calificación de los operarios soldadores se realizará de acuerdo con Norma API-Std 1104 y/o ASME Sección IX y AWS D1.1</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lastRenderedPageBreak/>
        <w:t>El Contratista mantendrá un registro de los soldadores que empleará en el montaje de tuberías, fijando la fecha y resultado de la prueba, así como la marca de identificación asignada a cada uno. Estos requisitos estarán certificados por el Contratista y aprobados por una entidad de certificación, estando los certificados a disposición del personal de inspección del Contratante.</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Trabajos de Soldadura</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El Contratista adjuntará un plan de montaje y secuencias de soldadura, antes de iniciar el montaje de las líneas de tuberías.</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En los trabajos de soldadura se tendrán en cuenta las siguientes condiciones:</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Las soldaduras de tubería se llevarán a cabo por soldadores calificados, utilizando procedimientos calificados. La superficie a soldar será suave, uniforme, libre de poros, defectos de hoja, granulaciones, incrustaciones, escoria, grasas, pintura y todo material nocivo que pueda afectar a la soldadura en forma adversa.</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El diseño de la junta y la separación entre bordes a tope estará de acuerdo con la especificación del procedimiento de soldadura a utilizar.</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No se permitirá que se suelde con los tubos húmedos por lluvia, nieve, escarcha, rocío, etc., ni con fuertes vientos.</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Adicionalmente a lo comentado se deberán mantener las temperaturas de precalentamiento y/o mantenimiento de acuerdo a los materiales a soldar y respetando lo definido en los procedimientos de soldadura.</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Los electrodos serán de calidad y marca homologados previamente y presentarán unas condiciones mecánicas lo más similares posible a las del metal base, siendo preferibles los del tipo básico, según la técnica de soldadura en caso del uso posible de electrodos revestidos celulósicos solo se permitirá previa autorización de YPFB. La clasificación y ensayos de electrodos será de acuerdo al Código ASME Sección II parte C, y AWS.</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El Contratista deberá presentar la certificación de los materiales de aporte a utilizar.</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Libros Registro y Documentación</w:t>
      </w:r>
    </w:p>
    <w:p w:rsidR="00E75609" w:rsidRPr="00FD1ACE" w:rsidRDefault="00E75609" w:rsidP="000D067D">
      <w:pPr>
        <w:jc w:val="both"/>
        <w:rPr>
          <w:rFonts w:ascii="Arial" w:hAnsi="Arial" w:cs="Arial"/>
          <w:noProof/>
          <w:sz w:val="24"/>
          <w:szCs w:val="24"/>
        </w:rPr>
      </w:pPr>
      <w:r w:rsidRPr="00FD1ACE">
        <w:rPr>
          <w:rFonts w:ascii="Arial" w:hAnsi="Arial" w:cs="Arial"/>
          <w:noProof/>
          <w:sz w:val="24"/>
          <w:szCs w:val="24"/>
        </w:rPr>
        <w:t xml:space="preserve">Un representante designado por el Contratista a los efectos correspondientes, que deberá ser técnico especializado en esta clase de trabajos, llevará los libros de </w:t>
      </w:r>
      <w:r w:rsidRPr="00FD1ACE">
        <w:rPr>
          <w:rFonts w:ascii="Arial" w:hAnsi="Arial" w:cs="Arial"/>
          <w:noProof/>
          <w:sz w:val="24"/>
          <w:szCs w:val="24"/>
        </w:rPr>
        <w:lastRenderedPageBreak/>
        <w:t>registros necesarios para reflejar los certificados de los electrodos realizados en cada partida, los soldadores con sus calificaciones y marcas de identificación, así como plano de uniones soldadas donde se anotará diariamente el trabajo realizado por cada operario.</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MEDICION</w:t>
      </w:r>
    </w:p>
    <w:p w:rsidR="009308FE" w:rsidRPr="00FD1ACE" w:rsidRDefault="009308FE" w:rsidP="000D067D">
      <w:pPr>
        <w:jc w:val="both"/>
        <w:rPr>
          <w:rFonts w:ascii="Arial" w:hAnsi="Arial" w:cs="Arial"/>
          <w:sz w:val="24"/>
          <w:szCs w:val="24"/>
        </w:rPr>
      </w:pPr>
      <w:r w:rsidRPr="00FD1ACE">
        <w:rPr>
          <w:rFonts w:ascii="Arial" w:hAnsi="Arial" w:cs="Arial"/>
          <w:noProof/>
          <w:sz w:val="24"/>
          <w:szCs w:val="24"/>
        </w:rPr>
        <w:t>El tendido de tuberías se medirá en metros lineales montados, listos a ser sometidos a las pruebas hidráulicas, contando con sus accesorios instalados (FitTing) y valvuleria especificada en los planos.</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FORMA DE PAGO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Los trabajos ejecutados serán pagados (Según avance) de acuerdo a los precios unitarios de la propuesta aceptada, que incluyen todos los materiales herramientas manos de obras y actividades necesarias para la ejecución de este trabajo</w:t>
      </w:r>
      <w:r w:rsidR="00D24C7B" w:rsidRPr="00FD1ACE">
        <w:rPr>
          <w:rFonts w:ascii="Arial" w:hAnsi="Arial" w:cs="Arial"/>
          <w:noProof/>
          <w:sz w:val="24"/>
          <w:szCs w:val="24"/>
        </w:rPr>
        <w:t>.</w:t>
      </w:r>
    </w:p>
    <w:p w:rsidR="000D067D" w:rsidRPr="00FD1ACE" w:rsidRDefault="000D067D" w:rsidP="000D067D">
      <w:pPr>
        <w:jc w:val="both"/>
        <w:rPr>
          <w:rFonts w:ascii="Arial" w:hAnsi="Arial" w:cs="Arial"/>
          <w:noProof/>
          <w:sz w:val="24"/>
          <w:szCs w:val="24"/>
        </w:rPr>
      </w:pPr>
    </w:p>
    <w:p w:rsidR="009308FE" w:rsidRPr="00FD1ACE" w:rsidRDefault="009308FE" w:rsidP="000D067D">
      <w:pPr>
        <w:jc w:val="both"/>
        <w:rPr>
          <w:rFonts w:ascii="Arial" w:hAnsi="Arial" w:cs="Arial"/>
          <w:b/>
          <w:sz w:val="24"/>
          <w:szCs w:val="24"/>
        </w:rPr>
      </w:pPr>
      <w:r w:rsidRPr="00FD1ACE">
        <w:rPr>
          <w:rFonts w:ascii="Arial" w:hAnsi="Arial" w:cs="Arial"/>
          <w:b/>
          <w:noProof/>
          <w:sz w:val="24"/>
          <w:szCs w:val="24"/>
        </w:rPr>
        <w:t>B</w:t>
      </w:r>
      <w:r w:rsidR="000208C1" w:rsidRPr="00FD1ACE">
        <w:rPr>
          <w:rFonts w:ascii="Arial" w:hAnsi="Arial" w:cs="Arial"/>
          <w:b/>
          <w:noProof/>
          <w:sz w:val="24"/>
          <w:szCs w:val="24"/>
        </w:rPr>
        <w:t>5</w:t>
      </w:r>
      <w:r w:rsidRPr="00FD1ACE">
        <w:rPr>
          <w:rFonts w:ascii="Arial" w:hAnsi="Arial" w:cs="Arial"/>
          <w:b/>
          <w:sz w:val="24"/>
          <w:szCs w:val="24"/>
        </w:rPr>
        <w:t>.-</w:t>
      </w:r>
      <w:r w:rsidR="000208C1" w:rsidRPr="00FD1ACE">
        <w:rPr>
          <w:rFonts w:ascii="Arial" w:hAnsi="Arial" w:cs="Arial"/>
          <w:b/>
          <w:noProof/>
          <w:sz w:val="24"/>
          <w:szCs w:val="24"/>
        </w:rPr>
        <w:t xml:space="preserve">TUBERÍA UNIONES ROSCADA </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DESCRIPCION</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Para la implementación de las líneas roscadas se tomara en cuenta las condiciones de diseño para cada elemento de tubería serán las más severas coincidentes de presión y temperatura máximas de diseño que pueden esperarse durante la operación de la planta y que requerirán por tanto un espesor máximo de tubería y la serie más elevada en los diferentes accesorios. Para diámetros inferiores a 1 1/2”, se utilizarán accesorios roscados y a enchufe y soldadura (ANSI B16.11). Los accesorios roscados se usarán únicamente en tuberías de acero al carbono de clase igual a 150 #, </w:t>
      </w:r>
    </w:p>
    <w:p w:rsidR="009308FE" w:rsidRPr="00FD1ACE" w:rsidRDefault="009308FE" w:rsidP="000D067D">
      <w:pPr>
        <w:jc w:val="both"/>
        <w:rPr>
          <w:rFonts w:ascii="Arial" w:hAnsi="Arial" w:cs="Arial"/>
          <w:sz w:val="24"/>
          <w:szCs w:val="24"/>
        </w:rPr>
      </w:pPr>
    </w:p>
    <w:p w:rsidR="009308FE" w:rsidRPr="00FD1ACE" w:rsidRDefault="009308FE" w:rsidP="000D067D">
      <w:pPr>
        <w:jc w:val="both"/>
        <w:rPr>
          <w:rFonts w:ascii="Arial" w:hAnsi="Arial" w:cs="Arial"/>
          <w:b/>
          <w:sz w:val="24"/>
          <w:szCs w:val="24"/>
        </w:rPr>
      </w:pPr>
      <w:r w:rsidRPr="00FD1ACE">
        <w:rPr>
          <w:rFonts w:ascii="Arial" w:hAnsi="Arial" w:cs="Arial"/>
          <w:b/>
          <w:sz w:val="24"/>
          <w:szCs w:val="24"/>
        </w:rPr>
        <w:t>MATERIALES HERRAMIENTAS Y EQUIPOS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La contratista deberá de prever los siguientes materiales :</w:t>
      </w:r>
    </w:p>
    <w:p w:rsidR="009308FE" w:rsidRPr="00FD1ACE" w:rsidRDefault="009308FE" w:rsidP="000D067D">
      <w:pPr>
        <w:jc w:val="both"/>
        <w:rPr>
          <w:rFonts w:ascii="Arial" w:hAnsi="Arial" w:cs="Arial"/>
          <w:noProof/>
          <w:sz w:val="24"/>
          <w:szCs w:val="24"/>
          <w:lang w:val="pt-BR"/>
        </w:rPr>
      </w:pPr>
      <w:r w:rsidRPr="00FD1ACE">
        <w:rPr>
          <w:rFonts w:ascii="Arial" w:hAnsi="Arial" w:cs="Arial"/>
          <w:noProof/>
          <w:sz w:val="24"/>
          <w:szCs w:val="24"/>
          <w:lang w:val="pt-BR"/>
        </w:rPr>
        <w:t>Sellador de junta</w:t>
      </w:r>
    </w:p>
    <w:p w:rsidR="009308FE" w:rsidRPr="00FD1ACE" w:rsidRDefault="009308FE" w:rsidP="000D067D">
      <w:pPr>
        <w:jc w:val="both"/>
        <w:rPr>
          <w:rFonts w:ascii="Arial" w:hAnsi="Arial" w:cs="Arial"/>
          <w:noProof/>
          <w:sz w:val="24"/>
          <w:szCs w:val="24"/>
          <w:lang w:val="pt-BR"/>
        </w:rPr>
      </w:pPr>
      <w:r w:rsidRPr="00FD1ACE">
        <w:rPr>
          <w:rFonts w:ascii="Arial" w:hAnsi="Arial" w:cs="Arial"/>
          <w:noProof/>
          <w:sz w:val="24"/>
          <w:szCs w:val="24"/>
          <w:lang w:val="pt-BR"/>
        </w:rPr>
        <w:t>Terraja para caño galvanizado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Tecle</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lastRenderedPageBreak/>
        <w:t>Amoladora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Maquina de corte</w:t>
      </w:r>
    </w:p>
    <w:p w:rsidR="009308FE" w:rsidRPr="00FD1ACE" w:rsidRDefault="009308FE" w:rsidP="000D067D">
      <w:pPr>
        <w:jc w:val="both"/>
        <w:rPr>
          <w:rFonts w:ascii="Arial" w:hAnsi="Arial" w:cs="Arial"/>
          <w:sz w:val="24"/>
          <w:szCs w:val="24"/>
        </w:rPr>
      </w:pPr>
    </w:p>
    <w:p w:rsidR="009308FE" w:rsidRPr="00FD1ACE" w:rsidRDefault="009308FE" w:rsidP="000D067D">
      <w:pPr>
        <w:jc w:val="both"/>
        <w:rPr>
          <w:rFonts w:ascii="Arial" w:hAnsi="Arial" w:cs="Arial"/>
          <w:b/>
          <w:sz w:val="24"/>
          <w:szCs w:val="24"/>
        </w:rPr>
      </w:pPr>
      <w:r w:rsidRPr="00FD1ACE">
        <w:rPr>
          <w:rFonts w:ascii="Arial" w:hAnsi="Arial" w:cs="Arial"/>
          <w:b/>
          <w:sz w:val="24"/>
          <w:szCs w:val="24"/>
        </w:rPr>
        <w:t>EJECUCION</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Las roscas en sistemas de tuberías serán NPT de acuerdo con la norma ANSI/ASME B 1.20.1 y a la profundidad permitida de la rosca se le añadirá el sobre espesor de corrosión.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Todos los nipples que se usen serán siempre de 100 mm de longitud y de extremos planos para enchufe o roscados. Cuando sea necesario soldarlos a tope se podrá hacer en obra.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Se utilizaran los acoplamientos reductores roscados y a enchufe y soldadura, en tuberías de 1 1/2” y menores, se evitaran swages con los extremos planos para enchufar o roscados o reductores insertos.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Los extremos ciegos de tubería podrán cerrarse con sombreretes roscados, a enchufe y</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soldadura o soldados a tope, excepto cuando se prevean futuras ampliaciones en cuyo caso se taparán con bridas ciegas.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En todas las conexiones roscadas, la parte roscada de la espiga sobresaldrá de la tuerca y se utilizarán dispositivos de bloqueo. No se utilizarán varillas roscadas de tamaño inferior a M-12</w:t>
      </w:r>
    </w:p>
    <w:p w:rsidR="009308FE" w:rsidRPr="00FD1ACE" w:rsidRDefault="009308FE" w:rsidP="000D067D">
      <w:pPr>
        <w:jc w:val="both"/>
        <w:rPr>
          <w:rFonts w:ascii="Arial" w:hAnsi="Arial" w:cs="Arial"/>
          <w:sz w:val="24"/>
          <w:szCs w:val="24"/>
        </w:rPr>
      </w:pPr>
    </w:p>
    <w:p w:rsidR="009308FE" w:rsidRPr="00FD1ACE" w:rsidRDefault="009308FE" w:rsidP="000D067D">
      <w:pPr>
        <w:jc w:val="both"/>
        <w:rPr>
          <w:rFonts w:ascii="Arial" w:hAnsi="Arial" w:cs="Arial"/>
          <w:b/>
          <w:sz w:val="24"/>
          <w:szCs w:val="24"/>
        </w:rPr>
      </w:pPr>
      <w:r w:rsidRPr="00FD1ACE">
        <w:rPr>
          <w:rFonts w:ascii="Arial" w:hAnsi="Arial" w:cs="Arial"/>
          <w:b/>
          <w:sz w:val="24"/>
          <w:szCs w:val="24"/>
        </w:rPr>
        <w:t>MEDICION</w:t>
      </w:r>
    </w:p>
    <w:p w:rsidR="009308FE" w:rsidRPr="00FD1ACE" w:rsidRDefault="009308FE" w:rsidP="000D067D">
      <w:pPr>
        <w:jc w:val="both"/>
        <w:rPr>
          <w:rFonts w:ascii="Arial" w:hAnsi="Arial" w:cs="Arial"/>
          <w:sz w:val="24"/>
          <w:szCs w:val="24"/>
        </w:rPr>
      </w:pPr>
      <w:r w:rsidRPr="00FD1ACE">
        <w:rPr>
          <w:rFonts w:ascii="Arial" w:hAnsi="Arial" w:cs="Arial"/>
          <w:noProof/>
          <w:sz w:val="24"/>
          <w:szCs w:val="24"/>
        </w:rPr>
        <w:t>El tendido de tuberías de unión roscada se medirá en metros lineales montados, listos a ser sometidos a las pruebas hidráulicas, contando con sus accesorios instalados (FitTing) y valvuleria especificada en los planos.</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FORMA DE PAGO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Los trabajos ejecutados serán pagados (Según avance) de acuerdo a los precios unitarios de la propuesta aceptada, que incluyen todos los materiales herramientas manos de obras y actividades necesarias para la ejecución de este trabajo</w:t>
      </w:r>
      <w:r w:rsidR="000D067D" w:rsidRPr="00FD1ACE">
        <w:rPr>
          <w:rFonts w:ascii="Arial" w:hAnsi="Arial" w:cs="Arial"/>
          <w:noProof/>
          <w:sz w:val="24"/>
          <w:szCs w:val="24"/>
        </w:rPr>
        <w:t>.</w:t>
      </w:r>
    </w:p>
    <w:p w:rsidR="000D067D" w:rsidRPr="00FD1ACE" w:rsidRDefault="000D067D" w:rsidP="000D067D">
      <w:pPr>
        <w:jc w:val="both"/>
        <w:rPr>
          <w:rFonts w:ascii="Arial" w:hAnsi="Arial" w:cs="Arial"/>
          <w:noProof/>
          <w:sz w:val="24"/>
          <w:szCs w:val="24"/>
        </w:rPr>
      </w:pPr>
    </w:p>
    <w:p w:rsidR="009308FE" w:rsidRPr="00FD1ACE" w:rsidRDefault="009308FE" w:rsidP="000D067D">
      <w:pPr>
        <w:jc w:val="both"/>
        <w:rPr>
          <w:rFonts w:ascii="Arial" w:hAnsi="Arial" w:cs="Arial"/>
          <w:b/>
          <w:sz w:val="24"/>
          <w:szCs w:val="24"/>
        </w:rPr>
      </w:pPr>
      <w:r w:rsidRPr="00FD1ACE">
        <w:rPr>
          <w:rFonts w:ascii="Arial" w:hAnsi="Arial" w:cs="Arial"/>
          <w:b/>
          <w:noProof/>
          <w:sz w:val="24"/>
          <w:szCs w:val="24"/>
        </w:rPr>
        <w:t>B</w:t>
      </w:r>
      <w:r w:rsidR="000208C1" w:rsidRPr="00FD1ACE">
        <w:rPr>
          <w:rFonts w:ascii="Arial" w:hAnsi="Arial" w:cs="Arial"/>
          <w:b/>
          <w:noProof/>
          <w:sz w:val="24"/>
          <w:szCs w:val="24"/>
        </w:rPr>
        <w:t>6</w:t>
      </w:r>
      <w:r w:rsidRPr="00FD1ACE">
        <w:rPr>
          <w:rFonts w:ascii="Arial" w:hAnsi="Arial" w:cs="Arial"/>
          <w:b/>
          <w:sz w:val="24"/>
          <w:szCs w:val="24"/>
        </w:rPr>
        <w:t>.-</w:t>
      </w:r>
      <w:r w:rsidRPr="00FD1ACE">
        <w:rPr>
          <w:rFonts w:ascii="Arial" w:hAnsi="Arial" w:cs="Arial"/>
          <w:b/>
          <w:noProof/>
          <w:sz w:val="24"/>
          <w:szCs w:val="24"/>
        </w:rPr>
        <w:t>SOPORTERIA TUBERÍAS Y BANDEJAS  - PROVISIÓN Y MONTAJE</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DESCRIPCION</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La presente Especificación Técnica cubre los requerimientos mínimos necesarios, a tener en cuenta en la fabricación de estructuras de acero, así como todas las tareas que tengan relación con la estructura de acero en sí y su aspecto constructivo.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Para su obtención la descripción de esta actividad incluye la ejecución de los siguientes ítems contemplados en el presupuesto:</w:t>
      </w:r>
    </w:p>
    <w:p w:rsidR="009308FE" w:rsidRPr="00FD1ACE" w:rsidRDefault="009308FE" w:rsidP="000D067D">
      <w:pPr>
        <w:jc w:val="both"/>
        <w:rPr>
          <w:rFonts w:ascii="Arial" w:hAnsi="Arial" w:cs="Arial"/>
          <w:noProof/>
          <w:sz w:val="24"/>
          <w:szCs w:val="24"/>
          <w:lang w:val="pt-BR"/>
        </w:rPr>
      </w:pPr>
      <w:r w:rsidRPr="00FD1ACE">
        <w:rPr>
          <w:rFonts w:ascii="Arial" w:hAnsi="Arial" w:cs="Arial"/>
          <w:noProof/>
          <w:sz w:val="24"/>
          <w:szCs w:val="24"/>
          <w:lang w:val="pt-BR"/>
        </w:rPr>
        <w:t>Elementos Metálicos:</w:t>
      </w:r>
    </w:p>
    <w:p w:rsidR="009308FE" w:rsidRPr="00FD1ACE" w:rsidRDefault="00D37937" w:rsidP="000D067D">
      <w:pPr>
        <w:jc w:val="both"/>
        <w:rPr>
          <w:rFonts w:ascii="Arial" w:hAnsi="Arial" w:cs="Arial"/>
          <w:noProof/>
          <w:sz w:val="24"/>
          <w:szCs w:val="24"/>
          <w:lang w:val="pt-BR"/>
        </w:rPr>
      </w:pPr>
      <w:r w:rsidRPr="00FD1ACE">
        <w:rPr>
          <w:rFonts w:ascii="Arial" w:hAnsi="Arial" w:cs="Arial"/>
          <w:noProof/>
          <w:sz w:val="24"/>
          <w:szCs w:val="24"/>
          <w:lang w:val="pt-BR"/>
        </w:rPr>
        <w:t>- estructura metalica p/ soporteria de tuberias</w:t>
      </w:r>
    </w:p>
    <w:p w:rsidR="009308FE" w:rsidRPr="00FD1ACE" w:rsidRDefault="00D37937" w:rsidP="000D067D">
      <w:pPr>
        <w:jc w:val="both"/>
        <w:rPr>
          <w:rFonts w:ascii="Arial" w:hAnsi="Arial" w:cs="Arial"/>
          <w:noProof/>
          <w:sz w:val="24"/>
          <w:szCs w:val="24"/>
        </w:rPr>
      </w:pPr>
      <w:r w:rsidRPr="00FD1ACE">
        <w:rPr>
          <w:rFonts w:ascii="Arial" w:hAnsi="Arial" w:cs="Arial"/>
          <w:noProof/>
          <w:sz w:val="24"/>
          <w:szCs w:val="24"/>
        </w:rPr>
        <w:t>- estructura metalica p/ soporteria de bandejas de cables</w:t>
      </w:r>
    </w:p>
    <w:p w:rsidR="009308FE" w:rsidRPr="00FD1ACE" w:rsidRDefault="009308FE" w:rsidP="000D067D">
      <w:pPr>
        <w:jc w:val="both"/>
        <w:rPr>
          <w:rFonts w:ascii="Arial" w:hAnsi="Arial" w:cs="Arial"/>
          <w:sz w:val="24"/>
          <w:szCs w:val="24"/>
        </w:rPr>
      </w:pPr>
      <w:r w:rsidRPr="00FD1ACE">
        <w:rPr>
          <w:rFonts w:ascii="Arial" w:hAnsi="Arial" w:cs="Arial"/>
          <w:noProof/>
          <w:sz w:val="24"/>
          <w:szCs w:val="24"/>
        </w:rPr>
        <w:t>Los soportes metálicos deberán ser fabricados en talleres y llevados a obra para su montaje. Estas estructuras deberán ser empernadas a las placas de la losa de piso del cubeto de las ESR.</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MATERIALES HERRAMIENTAS Y EQUIPOS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En la fabricación de estructuras metálicas se emplearán los siguientes materiales (a menos que específicamente se indique otra cosa), los materiales deberán ser nuevos y cumplirán con lo especificado en AISC.</w:t>
      </w:r>
    </w:p>
    <w:p w:rsidR="009308FE" w:rsidRPr="00FD1ACE" w:rsidRDefault="009308FE" w:rsidP="000D067D">
      <w:pPr>
        <w:pStyle w:val="Prrafodelista"/>
        <w:numPr>
          <w:ilvl w:val="0"/>
          <w:numId w:val="5"/>
        </w:numPr>
        <w:rPr>
          <w:rFonts w:cs="Arial"/>
          <w:noProof/>
          <w:sz w:val="24"/>
        </w:rPr>
      </w:pPr>
      <w:r w:rsidRPr="00FD1ACE">
        <w:rPr>
          <w:rFonts w:cs="Arial"/>
          <w:noProof/>
          <w:sz w:val="24"/>
        </w:rPr>
        <w:t>Chapas estructurales serán de acero A36.</w:t>
      </w:r>
    </w:p>
    <w:p w:rsidR="009308FE" w:rsidRPr="00FD1ACE" w:rsidRDefault="009308FE" w:rsidP="000D067D">
      <w:pPr>
        <w:pStyle w:val="Prrafodelista"/>
        <w:numPr>
          <w:ilvl w:val="0"/>
          <w:numId w:val="5"/>
        </w:numPr>
        <w:rPr>
          <w:rFonts w:cs="Arial"/>
          <w:noProof/>
          <w:sz w:val="24"/>
        </w:rPr>
      </w:pPr>
      <w:r w:rsidRPr="00FD1ACE">
        <w:rPr>
          <w:rFonts w:cs="Arial"/>
          <w:noProof/>
          <w:sz w:val="24"/>
        </w:rPr>
        <w:t>Perfiles laminados en frio (costaneros)</w:t>
      </w:r>
    </w:p>
    <w:p w:rsidR="009308FE" w:rsidRPr="00FD1ACE" w:rsidRDefault="009308FE" w:rsidP="000D067D">
      <w:pPr>
        <w:pStyle w:val="Prrafodelista"/>
        <w:numPr>
          <w:ilvl w:val="0"/>
          <w:numId w:val="5"/>
        </w:numPr>
        <w:rPr>
          <w:rFonts w:cs="Arial"/>
          <w:noProof/>
          <w:sz w:val="24"/>
        </w:rPr>
      </w:pPr>
      <w:r w:rsidRPr="00FD1ACE">
        <w:rPr>
          <w:rFonts w:cs="Arial"/>
          <w:noProof/>
          <w:sz w:val="24"/>
        </w:rPr>
        <w:t>Electrodos serán de calidad ASTM E-60XX.</w:t>
      </w:r>
    </w:p>
    <w:p w:rsidR="009308FE" w:rsidRPr="00FD1ACE" w:rsidRDefault="009308FE" w:rsidP="000D067D">
      <w:pPr>
        <w:pStyle w:val="Prrafodelista"/>
        <w:numPr>
          <w:ilvl w:val="0"/>
          <w:numId w:val="5"/>
        </w:numPr>
        <w:rPr>
          <w:rFonts w:cs="Arial"/>
          <w:noProof/>
          <w:sz w:val="24"/>
        </w:rPr>
      </w:pPr>
      <w:r w:rsidRPr="00FD1ACE">
        <w:rPr>
          <w:rFonts w:cs="Arial"/>
          <w:noProof/>
          <w:sz w:val="24"/>
        </w:rPr>
        <w:t>Los pernos y las tuercas deberán satisfacer los requisitos de las normativas.</w:t>
      </w:r>
    </w:p>
    <w:p w:rsidR="009308FE" w:rsidRPr="00FD1ACE" w:rsidRDefault="009308FE" w:rsidP="000D067D">
      <w:pPr>
        <w:pStyle w:val="Prrafodelista"/>
        <w:numPr>
          <w:ilvl w:val="0"/>
          <w:numId w:val="5"/>
        </w:numPr>
        <w:rPr>
          <w:rFonts w:cs="Arial"/>
          <w:noProof/>
          <w:sz w:val="24"/>
        </w:rPr>
      </w:pPr>
      <w:r w:rsidRPr="00FD1ACE">
        <w:rPr>
          <w:rFonts w:cs="Arial"/>
          <w:noProof/>
          <w:sz w:val="24"/>
        </w:rPr>
        <w:t>Certificado de calidad</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El Fiscal de Obra podrá exigir al Proveedor de los distintos elementos para las estructuras, de cada partida de mercadería, una copia de los certificados que acrediten las características de los materiales. En caso de que los citados </w:t>
      </w:r>
      <w:r w:rsidRPr="00FD1ACE">
        <w:rPr>
          <w:rFonts w:ascii="Arial" w:hAnsi="Arial" w:cs="Arial"/>
          <w:noProof/>
          <w:sz w:val="24"/>
          <w:szCs w:val="24"/>
        </w:rPr>
        <w:lastRenderedPageBreak/>
        <w:t>certificados no contengan los datos requeridos o no sean aceptados por el Inspector o se tenga cierta incertidumbre sobre la veracidad, se podrán exigir ensayos de un muestreo de la partida, sin costo adicional. Una copia de los certificados de calidad será entregada al Fiscal de Obra.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Cualquier acero que no haya sido identificado plenamente, no podrá ser utilizado sin previa autorización del Fiscal de Obra.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El contratista deberá disponer de un sistema de transporte de acuerdo a la cantidad de las estructuras metálicas, material y equipo necesario para el montaje, así como todas los equipos para la realización de esta actividad (Grúas, Camiones, Low Boy).</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La </w:t>
      </w:r>
      <w:r w:rsidR="00780FFB" w:rsidRPr="00FD1ACE">
        <w:rPr>
          <w:rFonts w:ascii="Arial" w:hAnsi="Arial" w:cs="Arial"/>
          <w:b/>
          <w:noProof/>
          <w:sz w:val="24"/>
          <w:szCs w:val="24"/>
        </w:rPr>
        <w:t xml:space="preserve">SOLDADURA DE LAS ESTRUCTURAS </w:t>
      </w:r>
      <w:r w:rsidRPr="00FD1ACE">
        <w:rPr>
          <w:rFonts w:ascii="Arial" w:hAnsi="Arial" w:cs="Arial"/>
          <w:noProof/>
          <w:sz w:val="24"/>
          <w:szCs w:val="24"/>
        </w:rPr>
        <w:t>en el montaje de la Soporteria deberá realizarse de siguiendo los planos constructivos de acuerdo a la norma AWS D1.1, y la contratista debe calificar un procedimiento de soldadura previo a la realización de los trabajos y ser presentados al Supervisor de Obra, tal como lo establece AWS D1.1, inspeccionando la calidad y correcto acabado de las soldaduras.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En cuanto a equipo y herramientas deberá utilizarse en el montaje:</w:t>
      </w:r>
    </w:p>
    <w:p w:rsidR="009308FE" w:rsidRPr="00FD1ACE" w:rsidRDefault="009308FE" w:rsidP="000D067D">
      <w:pPr>
        <w:jc w:val="both"/>
        <w:rPr>
          <w:rFonts w:ascii="Arial" w:hAnsi="Arial" w:cs="Arial"/>
          <w:noProof/>
          <w:sz w:val="24"/>
          <w:szCs w:val="24"/>
          <w:lang w:val="pt-BR"/>
        </w:rPr>
      </w:pPr>
      <w:r w:rsidRPr="00FD1ACE">
        <w:rPr>
          <w:rFonts w:ascii="Arial" w:hAnsi="Arial" w:cs="Arial"/>
          <w:noProof/>
          <w:sz w:val="24"/>
          <w:szCs w:val="24"/>
          <w:lang w:val="pt-BR"/>
        </w:rPr>
        <w:t>• Maquina de soldar o moto soldador.</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Camión grúa y tecle.</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Equipo de corte.</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Equipo de pintura</w:t>
      </w:r>
    </w:p>
    <w:p w:rsidR="009308FE" w:rsidRPr="00FD1ACE" w:rsidRDefault="009308FE" w:rsidP="000D067D">
      <w:pPr>
        <w:jc w:val="both"/>
        <w:rPr>
          <w:rFonts w:ascii="Arial" w:hAnsi="Arial" w:cs="Arial"/>
          <w:sz w:val="24"/>
          <w:szCs w:val="24"/>
        </w:rPr>
      </w:pPr>
      <w:r w:rsidRPr="00FD1ACE">
        <w:rPr>
          <w:rFonts w:ascii="Arial" w:hAnsi="Arial" w:cs="Arial"/>
          <w:noProof/>
          <w:sz w:val="24"/>
          <w:szCs w:val="24"/>
        </w:rPr>
        <w:t>• Herramientas menores.</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EJECUCION</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Las dimensiones de las piezas que conforman la estructura, serán las que se señalen en los planos aprobados o las que se requieran en cada caso, con arreglo a su ubicación en la estructura.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CORTE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El corte de acero por soplete de llama de oxígeno es uno de los métodos más útiles en la fabricación del acero. El soplete se usa ampliamente para cortar material al tamaño apropiado, incluyendo el corte de placas para aletas provenientes de una placa más amplia, o el corte de vigas a las longitudes requeridas.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lastRenderedPageBreak/>
        <w:t xml:space="preserve">Los sopletes se pueden usar en forma manual o mecánica En este proceso, la llama quema una mezcla de oxígeno y gas para llevar al acero a un punto donde se va a comenzar el corte a una temperatura de precalentamiento de aproximadamente 1600 F. A esta temperatura el acero tiene una gran afinidad por el oxígeno. El corte por oxigeno produce un corte de 1/8” de ancho.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Los cortes y en caso necesario las perforaciones, se ejecutarán sin alterar las partes adyacentes. El proceso más común a emplearse en este tipo de construcciones es el corte por Disco. </w:t>
      </w:r>
    </w:p>
    <w:p w:rsidR="009308FE" w:rsidRPr="00FD1ACE" w:rsidRDefault="009308FE" w:rsidP="000D067D">
      <w:pPr>
        <w:jc w:val="both"/>
        <w:rPr>
          <w:rFonts w:ascii="Arial" w:hAnsi="Arial" w:cs="Arial"/>
          <w:b/>
          <w:noProof/>
          <w:sz w:val="24"/>
          <w:szCs w:val="24"/>
        </w:rPr>
      </w:pPr>
      <w:r w:rsidRPr="00FD1ACE">
        <w:rPr>
          <w:rFonts w:ascii="Arial" w:hAnsi="Arial" w:cs="Arial"/>
          <w:b/>
          <w:noProof/>
          <w:sz w:val="24"/>
          <w:szCs w:val="24"/>
        </w:rPr>
        <w:t xml:space="preserve">PUNZONAMIENTO Y TALADRADO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Los agujeros para pernos en el acero estructural se producen por lo general mediante Taladro de Banco. El tamaño de los orificios según el AISC, deberá ser 1/8” más grande que el perno a utilizarse, por efectos de manipuleo en el montaje.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PROCEDIMIENTOS DE MONTAJE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El montaje de las estructuras se hará de acuerdo a las dimensiones, niveles y anclajes de la obra, aspectos que como se ha señalado en las condiciones generales, deberán ser oportunamente controlados por el Contratista.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Durante las operaciones de montaje, el Contratista deberá disponer los arrostramientos provisorios necesarios para garantizar la estabilidad de la obra y notificar de su existencia a todos los sectores involucrados en la construcción.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El Contratista deberá disponer en la obra, los equipos mecánicos necesarios para izar las distintas partes de la estructura a su posición final, sin introducir esfuerzos suplementarios.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SOLDADURA DE ARCO MANUAL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CONSIDERACIONES GENERALES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DESCRIPCION DEL PROCESO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El sistema de soldadura Arco Manual, se define como el proceso en que se unen dos metales mediante una fusión localizada, por un arco eléctrico entre un electrodo metálico y el metal base que se desea unir.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lastRenderedPageBreak/>
        <w:t xml:space="preserve">El electrodo consiste en un núcleo o varilla metálica, rodeado por una capa de revestimiento, donde el núcleo es transferido hacia el metal base a través de una zona eléctrica generada por la corriente de soldadura.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El revestimiento del electrodo, que determina las características mecánicas y químicas de la unión, está constituido por un conjunto de componentes minerales y orgánicos que cumplen las siguientes funciones: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1. Producir gases protectores para evitar la contaminación atmosférica y gases ionizantes para dirigir y mantener el arco.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2. Producir escoria para proteger el metal ya depositado hasta su solidificación.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3. Suministrar materiales desoxidantes, elementos de aleación y hierro en polvo.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Propiedades Mecánicas.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Al someter a prueba un metal depositado mediante arco eléctrico, es importante eliminar algunas variables, tales como diseño de juntas, análisis del metal base, etc., por lo que se ha universalizado la confección de una probeta longitudinal de metal depositado, para luego maquinarla y someterla a prueba de tracción para conocer su punto de fluencia, resistencia a la tracción, porcentaje de alargamiento y de reducción de área.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Antes de traccionar la probeta, si se trata de electrodos que no sean Bajo Hidrógeno, se la somete a un envejecimiento a 95-105°C durante 48 horas, con el fin de liberarlos de este gas.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Clasificación según Normas AWS.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Las especificaciones más comunes para la clasificación de electrodos según la AWS son las siguientes: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1. Especificación para electrodos revestidos de acero al carbono, designación AWS A5.1-81.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2. Especificación para electrodos revestidos de aceros de baja aleación designación AWS A5.5-81.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3. Especificación para electrodos revestidos de aceros al cromo, y cromo-níquel resistentes a la corrosión, designación AWS A5.5-81.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lastRenderedPageBreak/>
        <w:t xml:space="preserve">4. Especificación para varillas de aporte en uso oxiacetilénico y/o TIG, designación AWS A5.2-80.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5. Especificación para electrodos revestidos para soldadura de Fe fundido, designación AWS A5.10-80.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6. Especificaciones para electrodos continuos y fundentes para Arco Sumergido, designación AWS A-5.17-80.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7. Especificaciones para electrodos de aceros dulces, para soldadura con electrodos continuos protegidos por gas (MIG), designación AWS A5. 18-79.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En la especificación para aceros al carbono, el sistema de clasificación está basado en la resistencia a la tracción del depósito.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La identificación de clasificación está compuesta de la letra E y cuatro dígitos. Esta letra significa "Electrodo". Los primeros dos primeros y tres dígitos indican la mínima resistencia a la tracción del metal depositado en miles de libras por pulgada cuadrada. Es así como E 60XX indica un electrodo revestido cuyo depósito posee 60.000 libras por pulgada cuadrada como mínimo de resistencia a la tracción.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Aunque los dos últimos dígitos señalan las características del electrodo, es necesario considerarlos separadamente, ya que el tercer dígito indica la posición para soldar del electrodo.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EXX1X - toda posición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EXX2X - posición y horizontal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EXX3X - posición plana solamente </w:t>
      </w:r>
    </w:p>
    <w:p w:rsidR="007111A6" w:rsidRPr="00FD1ACE" w:rsidRDefault="007111A6" w:rsidP="000D067D">
      <w:pPr>
        <w:jc w:val="both"/>
        <w:rPr>
          <w:rFonts w:ascii="Arial" w:eastAsia="Calibri" w:hAnsi="Arial" w:cs="Arial"/>
          <w:noProof/>
          <w:sz w:val="24"/>
          <w:szCs w:val="24"/>
        </w:rPr>
      </w:pPr>
      <w:r w:rsidRPr="00FD1ACE">
        <w:rPr>
          <w:rFonts w:ascii="Arial" w:eastAsia="Calibri" w:hAnsi="Arial" w:cs="Arial"/>
          <w:noProof/>
          <w:sz w:val="24"/>
          <w:szCs w:val="24"/>
        </w:rPr>
        <w:t>El último dígito indica el tipo de revestimiento del electrodo. Sin embargo para una identificación completa es necesario leer los dos dígitos en conjunto.</w:t>
      </w:r>
    </w:p>
    <w:tbl>
      <w:tblPr>
        <w:tblW w:w="8620" w:type="dxa"/>
        <w:tblInd w:w="55" w:type="dxa"/>
        <w:tblCellMar>
          <w:left w:w="70" w:type="dxa"/>
          <w:right w:w="70" w:type="dxa"/>
        </w:tblCellMar>
        <w:tblLook w:val="04A0" w:firstRow="1" w:lastRow="0" w:firstColumn="1" w:lastColumn="0" w:noHBand="0" w:noVBand="1"/>
      </w:tblPr>
      <w:tblGrid>
        <w:gridCol w:w="2360"/>
        <w:gridCol w:w="3420"/>
        <w:gridCol w:w="2840"/>
      </w:tblGrid>
      <w:tr w:rsidR="00FD1ACE" w:rsidRPr="00FD1ACE" w:rsidTr="00BB4F86">
        <w:trPr>
          <w:trHeight w:val="330"/>
        </w:trPr>
        <w:tc>
          <w:tcPr>
            <w:tcW w:w="23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AWS Posicion a Soldar</w:t>
            </w:r>
          </w:p>
        </w:tc>
        <w:tc>
          <w:tcPr>
            <w:tcW w:w="3420" w:type="dxa"/>
            <w:tcBorders>
              <w:top w:val="single" w:sz="8" w:space="0" w:color="auto"/>
              <w:left w:val="nil"/>
              <w:bottom w:val="nil"/>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Clasificación</w:t>
            </w:r>
          </w:p>
        </w:tc>
        <w:tc>
          <w:tcPr>
            <w:tcW w:w="284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Corriente y Polaridad</w:t>
            </w:r>
          </w:p>
        </w:tc>
      </w:tr>
      <w:tr w:rsidR="00FD1ACE" w:rsidRPr="00FD1ACE" w:rsidTr="00BB4F86">
        <w:trPr>
          <w:trHeight w:val="330"/>
        </w:trPr>
        <w:tc>
          <w:tcPr>
            <w:tcW w:w="2360" w:type="dxa"/>
            <w:vMerge/>
            <w:tcBorders>
              <w:top w:val="single" w:sz="8" w:space="0" w:color="auto"/>
              <w:left w:val="single" w:sz="8" w:space="0" w:color="auto"/>
              <w:bottom w:val="single" w:sz="8" w:space="0" w:color="000000"/>
              <w:right w:val="single" w:sz="8" w:space="0" w:color="auto"/>
            </w:tcBorders>
            <w:vAlign w:val="center"/>
            <w:hideMark/>
          </w:tcPr>
          <w:p w:rsidR="007111A6" w:rsidRPr="00FD1ACE" w:rsidRDefault="007111A6" w:rsidP="000D067D">
            <w:pPr>
              <w:spacing w:after="0"/>
              <w:jc w:val="both"/>
              <w:rPr>
                <w:rFonts w:ascii="Arial" w:eastAsia="Times New Roman" w:hAnsi="Arial" w:cs="Arial"/>
                <w:sz w:val="24"/>
                <w:szCs w:val="24"/>
                <w:lang w:eastAsia="es-BO"/>
              </w:rPr>
            </w:pPr>
          </w:p>
        </w:tc>
        <w:tc>
          <w:tcPr>
            <w:tcW w:w="3420" w:type="dxa"/>
            <w:tcBorders>
              <w:top w:val="nil"/>
              <w:left w:val="nil"/>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Tipo de revestimiento</w:t>
            </w:r>
          </w:p>
        </w:tc>
        <w:tc>
          <w:tcPr>
            <w:tcW w:w="2840" w:type="dxa"/>
            <w:vMerge/>
            <w:tcBorders>
              <w:top w:val="single" w:sz="8" w:space="0" w:color="auto"/>
              <w:left w:val="single" w:sz="8" w:space="0" w:color="auto"/>
              <w:bottom w:val="single" w:sz="8" w:space="0" w:color="000000"/>
              <w:right w:val="single" w:sz="8" w:space="0" w:color="auto"/>
            </w:tcBorders>
            <w:vAlign w:val="center"/>
            <w:hideMark/>
          </w:tcPr>
          <w:p w:rsidR="007111A6" w:rsidRPr="00FD1ACE" w:rsidRDefault="007111A6" w:rsidP="000D067D">
            <w:pPr>
              <w:spacing w:after="0"/>
              <w:jc w:val="both"/>
              <w:rPr>
                <w:rFonts w:ascii="Arial" w:eastAsia="Times New Roman" w:hAnsi="Arial" w:cs="Arial"/>
                <w:sz w:val="24"/>
                <w:szCs w:val="24"/>
                <w:lang w:eastAsia="es-BO"/>
              </w:rPr>
            </w:pPr>
          </w:p>
        </w:tc>
      </w:tr>
      <w:tr w:rsidR="00FD1ACE" w:rsidRPr="00FD1ACE" w:rsidTr="00BB4F86">
        <w:trPr>
          <w:trHeight w:val="330"/>
        </w:trPr>
        <w:tc>
          <w:tcPr>
            <w:tcW w:w="2360" w:type="dxa"/>
            <w:tcBorders>
              <w:top w:val="nil"/>
              <w:left w:val="single" w:sz="8" w:space="0" w:color="auto"/>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P.V.SC.H</w:t>
            </w:r>
          </w:p>
        </w:tc>
        <w:tc>
          <w:tcPr>
            <w:tcW w:w="3420" w:type="dxa"/>
            <w:tcBorders>
              <w:top w:val="nil"/>
              <w:left w:val="nil"/>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EXX10 Celulósico Sódico</w:t>
            </w:r>
          </w:p>
        </w:tc>
        <w:tc>
          <w:tcPr>
            <w:tcW w:w="2840" w:type="dxa"/>
            <w:tcBorders>
              <w:top w:val="nil"/>
              <w:left w:val="nil"/>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CC.EP</w:t>
            </w:r>
          </w:p>
        </w:tc>
      </w:tr>
      <w:tr w:rsidR="00FD1ACE" w:rsidRPr="00FD1ACE" w:rsidTr="00BB4F86">
        <w:trPr>
          <w:trHeight w:val="330"/>
        </w:trPr>
        <w:tc>
          <w:tcPr>
            <w:tcW w:w="2360" w:type="dxa"/>
            <w:vMerge w:val="restart"/>
            <w:tcBorders>
              <w:top w:val="nil"/>
              <w:left w:val="single" w:sz="8" w:space="0" w:color="auto"/>
              <w:bottom w:val="single" w:sz="8" w:space="0" w:color="000000"/>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P.V.SC.H</w:t>
            </w:r>
          </w:p>
        </w:tc>
        <w:tc>
          <w:tcPr>
            <w:tcW w:w="3420" w:type="dxa"/>
            <w:tcBorders>
              <w:top w:val="nil"/>
              <w:left w:val="nil"/>
              <w:bottom w:val="nil"/>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EXX10 Celulósico Sódico</w:t>
            </w:r>
          </w:p>
        </w:tc>
        <w:tc>
          <w:tcPr>
            <w:tcW w:w="2840" w:type="dxa"/>
            <w:vMerge w:val="restart"/>
            <w:tcBorders>
              <w:top w:val="nil"/>
              <w:left w:val="single" w:sz="8" w:space="0" w:color="auto"/>
              <w:bottom w:val="single" w:sz="8" w:space="0" w:color="000000"/>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CC.EP</w:t>
            </w:r>
          </w:p>
        </w:tc>
      </w:tr>
      <w:tr w:rsidR="00FD1ACE" w:rsidRPr="00FD1ACE" w:rsidTr="00BB4F86">
        <w:trPr>
          <w:trHeight w:val="330"/>
        </w:trPr>
        <w:tc>
          <w:tcPr>
            <w:tcW w:w="2360" w:type="dxa"/>
            <w:vMerge/>
            <w:tcBorders>
              <w:top w:val="nil"/>
              <w:left w:val="single" w:sz="8" w:space="0" w:color="auto"/>
              <w:bottom w:val="single" w:sz="8" w:space="0" w:color="000000"/>
              <w:right w:val="single" w:sz="8" w:space="0" w:color="auto"/>
            </w:tcBorders>
            <w:vAlign w:val="center"/>
            <w:hideMark/>
          </w:tcPr>
          <w:p w:rsidR="007111A6" w:rsidRPr="00FD1ACE" w:rsidRDefault="007111A6" w:rsidP="000D067D">
            <w:pPr>
              <w:spacing w:after="0"/>
              <w:jc w:val="both"/>
              <w:rPr>
                <w:rFonts w:ascii="Arial" w:eastAsia="Times New Roman" w:hAnsi="Arial" w:cs="Arial"/>
                <w:sz w:val="24"/>
                <w:szCs w:val="24"/>
                <w:lang w:eastAsia="es-BO"/>
              </w:rPr>
            </w:pPr>
          </w:p>
        </w:tc>
        <w:tc>
          <w:tcPr>
            <w:tcW w:w="3420" w:type="dxa"/>
            <w:tcBorders>
              <w:top w:val="nil"/>
              <w:left w:val="nil"/>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10% HP Aprox.</w:t>
            </w:r>
          </w:p>
        </w:tc>
        <w:tc>
          <w:tcPr>
            <w:tcW w:w="2840" w:type="dxa"/>
            <w:vMerge/>
            <w:tcBorders>
              <w:top w:val="nil"/>
              <w:left w:val="single" w:sz="8" w:space="0" w:color="auto"/>
              <w:bottom w:val="single" w:sz="8" w:space="0" w:color="000000"/>
              <w:right w:val="single" w:sz="8" w:space="0" w:color="auto"/>
            </w:tcBorders>
            <w:vAlign w:val="center"/>
            <w:hideMark/>
          </w:tcPr>
          <w:p w:rsidR="007111A6" w:rsidRPr="00FD1ACE" w:rsidRDefault="007111A6" w:rsidP="000D067D">
            <w:pPr>
              <w:spacing w:after="0"/>
              <w:jc w:val="both"/>
              <w:rPr>
                <w:rFonts w:ascii="Arial" w:eastAsia="Times New Roman" w:hAnsi="Arial" w:cs="Arial"/>
                <w:sz w:val="24"/>
                <w:szCs w:val="24"/>
                <w:lang w:eastAsia="es-BO"/>
              </w:rPr>
            </w:pPr>
          </w:p>
        </w:tc>
      </w:tr>
      <w:tr w:rsidR="00FD1ACE" w:rsidRPr="00FD1ACE" w:rsidTr="00BB4F86">
        <w:trPr>
          <w:trHeight w:val="330"/>
        </w:trPr>
        <w:tc>
          <w:tcPr>
            <w:tcW w:w="2360" w:type="dxa"/>
            <w:tcBorders>
              <w:top w:val="nil"/>
              <w:left w:val="single" w:sz="8" w:space="0" w:color="auto"/>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P.V.SC.H</w:t>
            </w:r>
          </w:p>
        </w:tc>
        <w:tc>
          <w:tcPr>
            <w:tcW w:w="3420" w:type="dxa"/>
            <w:tcBorders>
              <w:top w:val="nil"/>
              <w:left w:val="nil"/>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EXX11 Celulósico Potásico</w:t>
            </w:r>
          </w:p>
        </w:tc>
        <w:tc>
          <w:tcPr>
            <w:tcW w:w="2840" w:type="dxa"/>
            <w:tcBorders>
              <w:top w:val="nil"/>
              <w:left w:val="nil"/>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CA.CC.EP</w:t>
            </w:r>
          </w:p>
        </w:tc>
      </w:tr>
      <w:tr w:rsidR="00FD1ACE" w:rsidRPr="00FD1ACE" w:rsidTr="00BB4F86">
        <w:trPr>
          <w:trHeight w:val="330"/>
        </w:trPr>
        <w:tc>
          <w:tcPr>
            <w:tcW w:w="2360" w:type="dxa"/>
            <w:tcBorders>
              <w:top w:val="nil"/>
              <w:left w:val="single" w:sz="8" w:space="0" w:color="auto"/>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P.V.SC.H</w:t>
            </w:r>
          </w:p>
        </w:tc>
        <w:tc>
          <w:tcPr>
            <w:tcW w:w="3420" w:type="dxa"/>
            <w:tcBorders>
              <w:top w:val="nil"/>
              <w:left w:val="nil"/>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EXX12 Rutílico Sódico</w:t>
            </w:r>
          </w:p>
        </w:tc>
        <w:tc>
          <w:tcPr>
            <w:tcW w:w="2840" w:type="dxa"/>
            <w:tcBorders>
              <w:top w:val="nil"/>
              <w:left w:val="nil"/>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CA.CC.EN</w:t>
            </w:r>
          </w:p>
        </w:tc>
      </w:tr>
      <w:tr w:rsidR="00FD1ACE" w:rsidRPr="00FD1ACE" w:rsidTr="00BB4F86">
        <w:trPr>
          <w:trHeight w:val="330"/>
        </w:trPr>
        <w:tc>
          <w:tcPr>
            <w:tcW w:w="2360" w:type="dxa"/>
            <w:tcBorders>
              <w:top w:val="nil"/>
              <w:left w:val="single" w:sz="8" w:space="0" w:color="auto"/>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lastRenderedPageBreak/>
              <w:t>P.V.SC.H</w:t>
            </w:r>
          </w:p>
        </w:tc>
        <w:tc>
          <w:tcPr>
            <w:tcW w:w="3420" w:type="dxa"/>
            <w:tcBorders>
              <w:top w:val="nil"/>
              <w:left w:val="nil"/>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EXX13 Rutílico Potásico</w:t>
            </w:r>
          </w:p>
        </w:tc>
        <w:tc>
          <w:tcPr>
            <w:tcW w:w="2840" w:type="dxa"/>
            <w:tcBorders>
              <w:top w:val="nil"/>
              <w:left w:val="nil"/>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CA.CC.AP</w:t>
            </w:r>
          </w:p>
        </w:tc>
      </w:tr>
      <w:tr w:rsidR="00FD1ACE" w:rsidRPr="00FD1ACE" w:rsidTr="00BB4F86">
        <w:trPr>
          <w:trHeight w:val="330"/>
        </w:trPr>
        <w:tc>
          <w:tcPr>
            <w:tcW w:w="2360" w:type="dxa"/>
            <w:tcBorders>
              <w:top w:val="nil"/>
              <w:left w:val="single" w:sz="8" w:space="0" w:color="auto"/>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P.V.SC.H</w:t>
            </w:r>
          </w:p>
        </w:tc>
        <w:tc>
          <w:tcPr>
            <w:tcW w:w="3420" w:type="dxa"/>
            <w:tcBorders>
              <w:top w:val="nil"/>
              <w:left w:val="nil"/>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EXX14 Rutílico 20% HP Aprox.</w:t>
            </w:r>
          </w:p>
        </w:tc>
        <w:tc>
          <w:tcPr>
            <w:tcW w:w="2840" w:type="dxa"/>
            <w:tcBorders>
              <w:top w:val="nil"/>
              <w:left w:val="nil"/>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CA.CC.AP</w:t>
            </w:r>
          </w:p>
        </w:tc>
      </w:tr>
      <w:tr w:rsidR="00FD1ACE" w:rsidRPr="00FD1ACE" w:rsidTr="00BB4F86">
        <w:trPr>
          <w:trHeight w:val="330"/>
        </w:trPr>
        <w:tc>
          <w:tcPr>
            <w:tcW w:w="2360" w:type="dxa"/>
            <w:tcBorders>
              <w:top w:val="nil"/>
              <w:left w:val="single" w:sz="8" w:space="0" w:color="auto"/>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P.V.SC.H</w:t>
            </w:r>
          </w:p>
        </w:tc>
        <w:tc>
          <w:tcPr>
            <w:tcW w:w="3420" w:type="dxa"/>
            <w:tcBorders>
              <w:top w:val="nil"/>
              <w:left w:val="nil"/>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EXX16 Rutílico Potásico B.H.</w:t>
            </w:r>
          </w:p>
        </w:tc>
        <w:tc>
          <w:tcPr>
            <w:tcW w:w="2840" w:type="dxa"/>
            <w:tcBorders>
              <w:top w:val="nil"/>
              <w:left w:val="nil"/>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CA.CC.EP</w:t>
            </w:r>
          </w:p>
        </w:tc>
      </w:tr>
      <w:tr w:rsidR="00FD1ACE" w:rsidRPr="00FD1ACE" w:rsidTr="00BB4F86">
        <w:trPr>
          <w:trHeight w:val="330"/>
        </w:trPr>
        <w:tc>
          <w:tcPr>
            <w:tcW w:w="2360" w:type="dxa"/>
            <w:tcBorders>
              <w:top w:val="nil"/>
              <w:left w:val="single" w:sz="8" w:space="0" w:color="auto"/>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P.V.SC.H</w:t>
            </w:r>
          </w:p>
        </w:tc>
        <w:tc>
          <w:tcPr>
            <w:tcW w:w="3420" w:type="dxa"/>
            <w:tcBorders>
              <w:top w:val="nil"/>
              <w:left w:val="nil"/>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EXX18 Rutílico Potásico B.H. – H.P</w:t>
            </w:r>
          </w:p>
        </w:tc>
        <w:tc>
          <w:tcPr>
            <w:tcW w:w="2840" w:type="dxa"/>
            <w:tcBorders>
              <w:top w:val="nil"/>
              <w:left w:val="nil"/>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CA.CC.EP</w:t>
            </w:r>
          </w:p>
        </w:tc>
      </w:tr>
      <w:tr w:rsidR="00FD1ACE" w:rsidRPr="00FD1ACE" w:rsidTr="00BB4F86">
        <w:trPr>
          <w:trHeight w:val="330"/>
        </w:trPr>
        <w:tc>
          <w:tcPr>
            <w:tcW w:w="2360" w:type="dxa"/>
            <w:tcBorders>
              <w:top w:val="nil"/>
              <w:left w:val="single" w:sz="8" w:space="0" w:color="auto"/>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P. H. Filete</w:t>
            </w:r>
          </w:p>
        </w:tc>
        <w:tc>
          <w:tcPr>
            <w:tcW w:w="3420" w:type="dxa"/>
            <w:tcBorders>
              <w:top w:val="nil"/>
              <w:left w:val="nil"/>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 xml:space="preserve">EXX20 </w:t>
            </w:r>
            <w:r w:rsidR="00E34DB4" w:rsidRPr="00FD1ACE">
              <w:rPr>
                <w:rFonts w:ascii="Arial" w:eastAsia="Times New Roman" w:hAnsi="Arial" w:cs="Arial"/>
                <w:sz w:val="24"/>
                <w:szCs w:val="24"/>
                <w:lang w:eastAsia="es-BO"/>
              </w:rPr>
              <w:t>Óxido</w:t>
            </w:r>
            <w:r w:rsidRPr="00FD1ACE">
              <w:rPr>
                <w:rFonts w:ascii="Arial" w:eastAsia="Times New Roman" w:hAnsi="Arial" w:cs="Arial"/>
                <w:sz w:val="24"/>
                <w:szCs w:val="24"/>
                <w:lang w:eastAsia="es-BO"/>
              </w:rPr>
              <w:t xml:space="preserve"> de Hierro</w:t>
            </w:r>
          </w:p>
        </w:tc>
        <w:tc>
          <w:tcPr>
            <w:tcW w:w="2840" w:type="dxa"/>
            <w:tcBorders>
              <w:top w:val="nil"/>
              <w:left w:val="nil"/>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CA.CC.AP</w:t>
            </w:r>
          </w:p>
        </w:tc>
      </w:tr>
      <w:tr w:rsidR="00FD1ACE" w:rsidRPr="00FD1ACE" w:rsidTr="00BB4F86">
        <w:trPr>
          <w:trHeight w:val="330"/>
        </w:trPr>
        <w:tc>
          <w:tcPr>
            <w:tcW w:w="2360" w:type="dxa"/>
            <w:tcBorders>
              <w:top w:val="nil"/>
              <w:left w:val="single" w:sz="8" w:space="0" w:color="auto"/>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P. H. Filete</w:t>
            </w:r>
          </w:p>
        </w:tc>
        <w:tc>
          <w:tcPr>
            <w:tcW w:w="3420" w:type="dxa"/>
            <w:tcBorders>
              <w:top w:val="nil"/>
              <w:left w:val="nil"/>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EXX24 Rutílico 35% HP</w:t>
            </w:r>
          </w:p>
        </w:tc>
        <w:tc>
          <w:tcPr>
            <w:tcW w:w="2840" w:type="dxa"/>
            <w:tcBorders>
              <w:top w:val="nil"/>
              <w:left w:val="nil"/>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CA.CC.AP</w:t>
            </w:r>
          </w:p>
        </w:tc>
      </w:tr>
      <w:tr w:rsidR="00FD1ACE" w:rsidRPr="00FD1ACE" w:rsidTr="00BB4F86">
        <w:trPr>
          <w:trHeight w:val="330"/>
        </w:trPr>
        <w:tc>
          <w:tcPr>
            <w:tcW w:w="2360" w:type="dxa"/>
            <w:tcBorders>
              <w:top w:val="nil"/>
              <w:left w:val="single" w:sz="8" w:space="0" w:color="auto"/>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P. H. Filete</w:t>
            </w:r>
          </w:p>
        </w:tc>
        <w:tc>
          <w:tcPr>
            <w:tcW w:w="3420" w:type="dxa"/>
            <w:tcBorders>
              <w:top w:val="nil"/>
              <w:left w:val="nil"/>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 xml:space="preserve">EXX27 </w:t>
            </w:r>
            <w:r w:rsidR="00E34DB4" w:rsidRPr="00FD1ACE">
              <w:rPr>
                <w:rFonts w:ascii="Arial" w:eastAsia="Times New Roman" w:hAnsi="Arial" w:cs="Arial"/>
                <w:sz w:val="24"/>
                <w:szCs w:val="24"/>
                <w:lang w:eastAsia="es-BO"/>
              </w:rPr>
              <w:t>Óxido</w:t>
            </w:r>
            <w:r w:rsidRPr="00FD1ACE">
              <w:rPr>
                <w:rFonts w:ascii="Arial" w:eastAsia="Times New Roman" w:hAnsi="Arial" w:cs="Arial"/>
                <w:sz w:val="24"/>
                <w:szCs w:val="24"/>
                <w:lang w:eastAsia="es-BO"/>
              </w:rPr>
              <w:t xml:space="preserve"> de Hierro H.P.</w:t>
            </w:r>
          </w:p>
        </w:tc>
        <w:tc>
          <w:tcPr>
            <w:tcW w:w="2840" w:type="dxa"/>
            <w:tcBorders>
              <w:top w:val="nil"/>
              <w:left w:val="nil"/>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CA.CC.AP</w:t>
            </w:r>
          </w:p>
        </w:tc>
      </w:tr>
    </w:tbl>
    <w:p w:rsidR="007111A6" w:rsidRPr="00FD1ACE" w:rsidRDefault="007111A6" w:rsidP="000D067D">
      <w:pPr>
        <w:jc w:val="both"/>
        <w:rPr>
          <w:rFonts w:ascii="Arial" w:hAnsi="Arial" w:cs="Arial"/>
          <w:noProof/>
          <w:sz w:val="24"/>
          <w:szCs w:val="24"/>
        </w:rPr>
      </w:pP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Nomenclatura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HP Hierro en Polvo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CC Corriente Continua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BH Bajo Hidrogeno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CA Corriente Alterna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EP Electrodo Positivo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EN Electrodo Negativo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AP Ambas Polaridades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P Plana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V Vertical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SC Sobrecabeza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H Horizontal</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Para las posiciones vertical y sobrecabeza existe una limitación de diámetro hasta 3/16" comúnmente y de 5/32" para electrodos de B.H.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Los sistemas de clasificación para los electrodos revestidos de acero de baja aleación son similares a la de los aceros al carbono, pero a continuación del cuarto dígito existe una letra y un dígito que indican la composición química del metal depositado. Así la A significa un electrodo de acero al Carbono-Molibdeno; la B un </w:t>
      </w:r>
      <w:r w:rsidRPr="00FD1ACE">
        <w:rPr>
          <w:rFonts w:ascii="Arial" w:hAnsi="Arial" w:cs="Arial"/>
          <w:noProof/>
          <w:sz w:val="24"/>
          <w:szCs w:val="24"/>
        </w:rPr>
        <w:lastRenderedPageBreak/>
        <w:t xml:space="preserve">electrodo al Cromo-Molibdeno; la C un electrodo al Níquel y la letra D un electrodo al Manganeso-Molibdeno.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El dígito final indica la composición exacta bajo de una de estas clasificaciones químicas, según tablas especificas en la norma.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En las especificaciones para aceros inoxidables AWS A5.4.81, la AISI clasificó estos aceros por números, y estos mismos se usan para la designación de los electrodos. Por lo tanto, la clasificación para los electrodos de acero inoxidable consiste en una letra "E", electrodo y tres dígitos, el número AISI para aceros inoxidables, como 308, 347, etc. y luego dos dígitos más que indican sus características de empleo (fuente de poder, tipo de revestimiento, etc.). La letra "L" a continuación de los tres primeros dígitos indica que el acero inoxidable es de bajo carbono.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Electrodo para Soldar Acero Dulce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Los mejores resultados se obtienen manteniendo un arco mediano, con lo que se gana una fusión adecuada, permitiendo el escape de gases además de controlar la forma y apariencia del cordón. Para filetes planos y horizontales, mantener el electrodo en un ángulo de 45° respecto a las planchas y efectuar un pequeño avance y retroceso del electrodo en el sentido de avance. Con ello se logra una buena fusión al avanzar y se controla la socavación y la forma del cordón al retroceder al cráter.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Para filete vertical ascendente, se mantiene el electrodo perpendicular a la plancha moviéndolo en el sentido de avance. El movimiento debe ser lo suficientemente rápido y la corriente adecuada para permitir alargar el arco y no depositar cuando se va hacia arriba, para luego bajar al cráter y depositar el metal fundido, controlando la socavación.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Cuándo se suelda vertical descendente, el cordón de raíz se hace con un avance continuo, sin oscilar, y la fuerza del arco se dirige de tal manera que sujete el baño de fusión. Para los pases sucesivos se puede usar una oscilación lateral.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Electrodos Clasificación AWS E 6010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Descripción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Es un electrodo con polvo de hierro en el revestimiento, que permite una velocidad de depósito mayor y una aplicación más fácil, junto con propiedades mecánicas </w:t>
      </w:r>
      <w:r w:rsidRPr="00FD1ACE">
        <w:rPr>
          <w:rFonts w:ascii="Arial" w:hAnsi="Arial" w:cs="Arial"/>
          <w:noProof/>
          <w:sz w:val="24"/>
          <w:szCs w:val="24"/>
        </w:rPr>
        <w:lastRenderedPageBreak/>
        <w:t xml:space="preserve">sobresalientes. La estabilidad del arco y el escudo protector que da el revestimiento, ayuda a dirigir el depósito reduciendo la tendencia a socavar.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Procedimiento para soldar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Para obtener los mejores resultados, se recomienda un arco de longitud mediana, que permita controlar mejor la forma.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Para soldadura de filetes planos y horizontales, se recomienda mantener el electrodo a 45° con cada plancha, oscilándolo en el sentido del avance. El movimiento adelante tiene por objeto obtener buena penetración y con el movimiento hacia atrás se controla la socavación.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En la soldadura vertical se recomienda llevar el electrodo en un ángulo de casi 90°, inclinándolo ligeramente en el sentido de avance. Se debe llevar un movimiento de vaivén, alargando el arco para no depositar metal en el movimiento hacia arriba y luego cortándolo para depositar en el cráter y así controlar las dimensiones del depósito y la socavación.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Características típicas del metal depositado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Pruebas de tracción con probetas de aporte según normas AWS A5.1-81 dan los siguientes resultados: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Resistencia a la tracción: 68.500 lbs/pulg.2 (48 kgs/mm2)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Limite de fluencia: 58.250 lbs/pulg.2 (40.5 kgs/mm2)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Alargamiento en 2": 28.5%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Composición Química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C. 0,09%; Mn. 0,40%; S. 0,020%; Si. 0,10%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Electrodos Clasificación AWS E 6011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Descripción: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El electrodo E 6011 tiene un revestimiento de tipo celulósico, con características similares al tipo E 6010 y formulado especialmente para obtener soldaduras de óptima calidad con corriente alterna, aunque su fórmula fue desarrollada especialmente para uso con corriente alterna, también se le puede usar con corriente continua, electrodo positivo. Su revestimiento celulósico produce una </w:t>
      </w:r>
      <w:r w:rsidRPr="00FD1ACE">
        <w:rPr>
          <w:rFonts w:ascii="Arial" w:hAnsi="Arial" w:cs="Arial"/>
          <w:noProof/>
          <w:sz w:val="24"/>
          <w:szCs w:val="24"/>
        </w:rPr>
        <w:lastRenderedPageBreak/>
        <w:t xml:space="preserve">atmósfera gaseosa neutra, que protege el metal durante la fusión y al mismo tiempo produce escoria suficiente para eliminar las impurezas.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Procedimientos: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La fuerte penetración de estos electrodos, permite que el cordón de la soldadura tome los elementos de aleación de metal base y se obtiene así un cordón de propiedades mecánicas comparables a las del metal base. Son electrodos especialmente apropiados para soldar verticales y sobrecabeza. En general las recomendaciones para su uso son similares a las del tipo E 6010.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En soldaduras verticales el movimiento de vaivén no necesita ser muy pronunciado, usando una longitud de arco y amperaje apropiado.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Características típicas del metal depositado: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Pruebas de tracción con probetas de metal de aporte según normas AWS A5.1-81 dan los siguientes resultados: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Resistencia a la tracción: 71.500 Lbs/pulg2 (50,2 kg/mm2)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Limite de fluencia: 61.000 Lbs/pulg2 (42,8 kg/mm2)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Alargamiento en 2": 30%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Composición química: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C. 0,10%; Mn. 0,45%; P. 0,15%; Si. 0,20%; S. 0,35%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Electrodos Clasificación AWS E 6013</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Descripción: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El electrodo 6013 posee revestimiento grueso tipo rutílico, y puede ser usado en todas posiciones con excelentes características de soldabilidad y estabilidad de arco.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Este electrodo es de arco muy suave, pocas salpicaduras y escoria autodesprendente. Posee penetración controlada, lo que lo hace apto para trabajos en láminas delgadas. También tiene excelente comportamiento con corriente alterna y continua, y su revestimiento es resistente a la humedad.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Procedimiento: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lastRenderedPageBreak/>
        <w:t xml:space="preserve">Puede usarse con corriente alterna o continua ambas polaridades, según la penetración que se quiera obtener. En soldaduras verticales se recomienda hacer ascendentes.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Características del metal depositado: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Pruebas de tracción con probetas de metal de aporte según normas AWS A5.1-81 dan los siguientes resultados: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Resistencia a la tracción: 80.000 Lbs/pulg2 (56,2 kgs/mm2)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Límite de fluencia: 73.800 Lbs/pulg2 (51,8 kgs/mm2)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Alargamiento en 2": 30%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Composición química: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C. 0,06%; Mn. 0,5%; Si. 0,20%; P. 0,025%; S. 0,025%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Electrodos Clasificación AWS E 7018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Descripción: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El electrodo 7018 es de bajo contenido de hidrógeno y resistente a la humedad. Con este electrodo se obtienen grandes velocidades de soldadura y es utilizada en todas las posiciones. Esta especialmente diseñado para soldaduras que requieren severos controles radiográficos en toda posición. Su arco es suave y la pérdida por salpicadura es baja.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Procedimiento: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Para soldaduras de filetes horizontales y trabajo de soldadura en sentido vertical descendente, se debe usar un arco. No se recomienda la técnica de arrastre.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En la soldadura en posición de sobre cabeza se debe usar un arco con ligero movimiento oscilante en la dirección del avance. Debe evitarse la oscilación brusca del electrodo.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Características típicas del metal depositado: Pruebas de tracción con probetas de metal de aporte según normas AWS A5.1-81 dan los siguientes resultados: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Resistencia a la tracción: 78.000 Lbs/pulg2 (55 kg/mm2)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lastRenderedPageBreak/>
        <w:t xml:space="preserve">Límite de fluencia: 67.000 Lbs/pulg2 (47 kg/mm2)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Alargamiento en 2": 30%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Composición química: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C. 0,06%; Mn. 0,65%; S. 0,015%; P. 0,012%; Si. 0,55%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SISTEMA MIG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Descripción del Proceso.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El proceso es definido por AWS como un proceso de soldadura al arco, donde la fusión se produce por calentamiento con un arco entre un electrodo de metal de aporte continuo y la pieza, donde la protección del arco se obtiene de un gas suministrado en forma externa, el cual protege el metal líquido de la contaminación atmosférica y ayuda a estabilizar el arco.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En el sistema MIG, un sistema de alimentación impulsa en forma automática y a velocidad predeterminada el alambre electrodo hacia el trabajo o baño de fusión, mientras la pistola de soldadura se posiciona a un ángulo adecuado y se mantiene una distancia tobera-pieza, generalmente de 10 mm.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El sistema MIG posee cualidades importantes al soldar aceros, entre las que sobresalen: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 El arco siempre es visible para el operador.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 La pistola y los cables de soldadura son ligeros, haciendo muy fácil su manipulación.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 Es uno de los más versátiles entre todos los sistemas de soldadura.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 Rapidez de deposición.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 Rendimiento.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 El sistema MIG requiere del siguiente equipo: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 Una máquina soldadora.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 Un alimentador que controla el avance del alambre a la velocidad requerida.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 Una pistola de soldar para dirigir directamente el alambre al área de soldadura.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lastRenderedPageBreak/>
        <w:t xml:space="preserve">• Un gas protector, para evitar la contaminación del baño de soldadura.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 Un carrete de alambre de tipo y diámetro especifico.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Resumen del Proceso.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El sistema MIG es un proceso de soldadura por arco eléctrico, en el cual un alambre es automática y continuamente alimentado hacia la zona de soldadura a una velocidad constante y controlada. el área de soldadura y arco está debidamente protegida por una atmósfera gaseosa que evita la contaminación.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El voltaje, amperaje y tipo de gas de protección, determinan la manera en la cual se transfiere el metal desde el alambre electrodo al baño de soldadura. Para comprender mejor la naturaleza de estas formas de transferencia en el sistema MIG, a continuación las detallaremos: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En soldadura MIG, las gotas de metal fundido son transferidas a través del arco, desde un alambre electrodo alimentado continuamente, a la zona de soldadura.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Para un diámetro dado de electrodo, con una protección gaseosa, la cantidad de corriente determinada el tamaño de las gotas y el número de ellas que son separadas desde el electrodo por unidad de tiempo.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A valores bajos de amperaje, las gotas crecen a un diámetro que es varias veces el diámetro del electrodo antes que estas se separen. La velocidad de transferencia a bajos amperajes es solo de varias gotas por segundo.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A valores intermedios de amperaje, el tamaño de las gotas separadas, decrece rápidamente a un tamaño que es igual o menor que el diámetro del electrodo, y la velocidad de separación aumenta a varios cientos por segundo.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A valores altos de amperaje, la velocidad de separación aumenta a medida que se incrementa la corriente, las gotas son bastante pequeñas.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Electrodos y Protección Gaseosa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El principal propósito del gas de protección es desplazar el aire en la zona de soldadura y así evitar su contaminación por nitrógeno, oxígeno y vapor de agua. Estas impurezas afectan las propiedades del metal de soldadura.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Gases Protectores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lastRenderedPageBreak/>
        <w:t xml:space="preserve">Gases inertes y activos se emplean en el sistema MIG. Cuando se desea soldar metales no ferrosos, se emplean gases inertes debido a que ellos no reaccionan con los metales. Los gases inertes usados en sistema MIG son: Argón, Helio y mezclas de Argón-Helio.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Sin embargo, en la soldadura de metales ferrosos se puede emplear gases inertes o activos. Gases activos como: Bióxido de Carbono; Mezclas de Bióxido de Carbono, o gases protectores que contienen algún porcentaje de Oxígeno. Estos gases no son químicamente inertes y pueden formar compuestos con los metales.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SEGURIDAD </w:t>
      </w:r>
    </w:p>
    <w:p w:rsidR="009308FE" w:rsidRPr="00FD1ACE" w:rsidRDefault="009308FE" w:rsidP="000D067D">
      <w:pPr>
        <w:jc w:val="both"/>
        <w:rPr>
          <w:rFonts w:ascii="Arial" w:hAnsi="Arial" w:cs="Arial"/>
          <w:sz w:val="24"/>
          <w:szCs w:val="24"/>
        </w:rPr>
      </w:pPr>
      <w:r w:rsidRPr="00FD1ACE">
        <w:rPr>
          <w:rFonts w:ascii="Arial" w:hAnsi="Arial" w:cs="Arial"/>
          <w:noProof/>
          <w:sz w:val="24"/>
          <w:szCs w:val="24"/>
        </w:rPr>
        <w:t>Es importante que se considere llevar partes de la estructura pre-armadas, para no ejecutar muchos trabajos de soldadura en el lugar, de necesitarse soldar considerar realizar el trabajo de instalación en horarios que este fuera de trabajo la planta de engarrafado aledaña, con todas las medidas de seguridad para su ejecución. (Extintor en área de trabajo y coordinación con el encargado de seguridad industrial).</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MEDICION</w:t>
      </w:r>
    </w:p>
    <w:p w:rsidR="009308FE" w:rsidRPr="00FD1ACE" w:rsidRDefault="009308FE" w:rsidP="000D067D">
      <w:pPr>
        <w:jc w:val="both"/>
        <w:rPr>
          <w:rFonts w:ascii="Arial" w:hAnsi="Arial" w:cs="Arial"/>
          <w:sz w:val="24"/>
          <w:szCs w:val="24"/>
        </w:rPr>
      </w:pPr>
      <w:r w:rsidRPr="00FD1ACE">
        <w:rPr>
          <w:rFonts w:ascii="Arial" w:hAnsi="Arial" w:cs="Arial"/>
          <w:noProof/>
          <w:sz w:val="24"/>
          <w:szCs w:val="24"/>
        </w:rPr>
        <w:t>La estructura metálica se dará en Tn tomando en cuenta el peso total construido.</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FORMA DE PAGO</w:t>
      </w:r>
    </w:p>
    <w:p w:rsidR="00165D07" w:rsidRPr="00FD1ACE" w:rsidRDefault="009308FE" w:rsidP="000D067D">
      <w:pPr>
        <w:jc w:val="both"/>
        <w:rPr>
          <w:rFonts w:ascii="Arial" w:hAnsi="Arial" w:cs="Arial"/>
          <w:noProof/>
          <w:sz w:val="24"/>
          <w:szCs w:val="24"/>
        </w:rPr>
      </w:pPr>
      <w:r w:rsidRPr="00FD1ACE">
        <w:rPr>
          <w:rFonts w:ascii="Arial" w:hAnsi="Arial" w:cs="Arial"/>
          <w:noProof/>
          <w:sz w:val="24"/>
          <w:szCs w:val="24"/>
        </w:rPr>
        <w:t>La estructura metálica para Soporteria será construida con materiales aprobados y será pagada al precio unitario de la propuesta aceptada. Este precio unitario será la compensación total por todos los materiales, herramientas, equipo y mano de obra que inciden en su costo</w:t>
      </w:r>
      <w:r w:rsidR="00165D07" w:rsidRPr="00FD1ACE">
        <w:rPr>
          <w:rFonts w:ascii="Arial" w:hAnsi="Arial" w:cs="Arial"/>
          <w:noProof/>
          <w:sz w:val="24"/>
          <w:szCs w:val="24"/>
        </w:rPr>
        <w:t>.</w:t>
      </w:r>
    </w:p>
    <w:p w:rsidR="009308FE" w:rsidRPr="00FD1ACE" w:rsidRDefault="009308FE" w:rsidP="000D067D">
      <w:pPr>
        <w:jc w:val="both"/>
        <w:rPr>
          <w:rFonts w:ascii="Arial" w:hAnsi="Arial" w:cs="Arial"/>
          <w:noProof/>
          <w:sz w:val="24"/>
          <w:szCs w:val="24"/>
        </w:rPr>
      </w:pPr>
    </w:p>
    <w:p w:rsidR="009308FE" w:rsidRPr="00FD1ACE" w:rsidRDefault="009308FE" w:rsidP="000D067D">
      <w:pPr>
        <w:jc w:val="both"/>
        <w:rPr>
          <w:rFonts w:ascii="Arial" w:hAnsi="Arial" w:cs="Arial"/>
          <w:b/>
          <w:sz w:val="24"/>
          <w:szCs w:val="24"/>
        </w:rPr>
      </w:pPr>
      <w:r w:rsidRPr="00FD1ACE">
        <w:rPr>
          <w:rFonts w:ascii="Arial" w:hAnsi="Arial" w:cs="Arial"/>
          <w:b/>
          <w:noProof/>
          <w:sz w:val="24"/>
          <w:szCs w:val="24"/>
        </w:rPr>
        <w:t>B</w:t>
      </w:r>
      <w:r w:rsidR="000D067D" w:rsidRPr="00FD1ACE">
        <w:rPr>
          <w:rFonts w:ascii="Arial" w:hAnsi="Arial" w:cs="Arial"/>
          <w:b/>
          <w:noProof/>
          <w:sz w:val="24"/>
          <w:szCs w:val="24"/>
        </w:rPr>
        <w:t>7</w:t>
      </w:r>
      <w:r w:rsidRPr="00FD1ACE">
        <w:rPr>
          <w:rFonts w:ascii="Arial" w:hAnsi="Arial" w:cs="Arial"/>
          <w:b/>
          <w:sz w:val="24"/>
          <w:szCs w:val="24"/>
        </w:rPr>
        <w:t>.-</w:t>
      </w:r>
      <w:r w:rsidRPr="00FD1ACE">
        <w:rPr>
          <w:rFonts w:ascii="Arial" w:hAnsi="Arial" w:cs="Arial"/>
          <w:b/>
          <w:noProof/>
          <w:sz w:val="24"/>
          <w:szCs w:val="24"/>
        </w:rPr>
        <w:t>PRUEBAS HIDROSTÁTICAS</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DESCRIPCION</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Este ítem comprende las pruebas hidrostáticas a realizar en todos los sistemas de tuberías en la ESR, de acuerdo a los planos, piping class y normativas vigentes.</w:t>
      </w:r>
    </w:p>
    <w:p w:rsidR="002B1B38" w:rsidRPr="00FD1ACE" w:rsidRDefault="002B1B38" w:rsidP="000D067D">
      <w:pPr>
        <w:jc w:val="both"/>
        <w:rPr>
          <w:rFonts w:ascii="Arial" w:hAnsi="Arial" w:cs="Arial"/>
          <w:noProof/>
          <w:sz w:val="24"/>
          <w:szCs w:val="24"/>
        </w:rPr>
      </w:pPr>
      <w:r w:rsidRPr="00FD1ACE">
        <w:rPr>
          <w:rFonts w:ascii="Arial" w:hAnsi="Arial" w:cs="Arial"/>
          <w:noProof/>
          <w:sz w:val="24"/>
          <w:szCs w:val="24"/>
        </w:rPr>
        <w:t xml:space="preserve">Las tuberías, una vez montadas, se someterán a una prueba hidrostática de acuerdo a los procedimientos, presiones y tiempos detallados en el código ASME B.31.3 y ASME B31.8, según corresponda. Se realizarán todas las soldaduras </w:t>
      </w:r>
      <w:r w:rsidRPr="00FD1ACE">
        <w:rPr>
          <w:rFonts w:ascii="Arial" w:hAnsi="Arial" w:cs="Arial"/>
          <w:noProof/>
          <w:sz w:val="24"/>
          <w:szCs w:val="24"/>
        </w:rPr>
        <w:lastRenderedPageBreak/>
        <w:t>necesarias en obra, incluyendo ensayos no destructivos, antes de que los sistemas y líneas sean probados.</w:t>
      </w:r>
    </w:p>
    <w:p w:rsidR="002B1B38" w:rsidRPr="00FD1ACE" w:rsidRDefault="002B1B38" w:rsidP="000D067D">
      <w:pPr>
        <w:jc w:val="both"/>
        <w:rPr>
          <w:rFonts w:ascii="Arial" w:hAnsi="Arial" w:cs="Arial"/>
          <w:noProof/>
          <w:sz w:val="24"/>
          <w:szCs w:val="24"/>
        </w:rPr>
      </w:pPr>
      <w:r w:rsidRPr="00FD1ACE">
        <w:rPr>
          <w:rFonts w:ascii="Arial" w:hAnsi="Arial" w:cs="Arial"/>
          <w:noProof/>
          <w:sz w:val="24"/>
          <w:szCs w:val="24"/>
        </w:rPr>
        <w:t>El agua para la realización de la prueba será provista por el Contratista. La calidad del agua para las pruebas será limpia, calidad potable. Para el caso de tuberías de acero inoxidable, la cantidad máxima de cloruros no excederá los 50 ppm.</w:t>
      </w:r>
    </w:p>
    <w:p w:rsidR="002B1B38" w:rsidRPr="00FD1ACE" w:rsidRDefault="002B1B38" w:rsidP="000D067D">
      <w:pPr>
        <w:jc w:val="both"/>
        <w:rPr>
          <w:rFonts w:ascii="Arial" w:hAnsi="Arial" w:cs="Arial"/>
          <w:noProof/>
          <w:sz w:val="24"/>
          <w:szCs w:val="24"/>
        </w:rPr>
      </w:pPr>
      <w:r w:rsidRPr="00FD1ACE">
        <w:rPr>
          <w:rFonts w:ascii="Arial" w:hAnsi="Arial" w:cs="Arial"/>
          <w:noProof/>
          <w:sz w:val="24"/>
          <w:szCs w:val="24"/>
        </w:rPr>
        <w:t>Se facilitará, como resultado de las pruebas, un informe completo en el que se incluyan los datos recogidos durante las mismas. Dicho informe estará certificado por un Organismo no oficial de Inspección y Control.</w:t>
      </w:r>
    </w:p>
    <w:p w:rsidR="002B1B38" w:rsidRPr="00FD1ACE" w:rsidRDefault="002B1B38" w:rsidP="000D067D">
      <w:pPr>
        <w:jc w:val="both"/>
        <w:rPr>
          <w:rFonts w:ascii="Arial" w:hAnsi="Arial" w:cs="Arial"/>
          <w:noProof/>
          <w:sz w:val="24"/>
          <w:szCs w:val="24"/>
        </w:rPr>
      </w:pPr>
      <w:r w:rsidRPr="00FD1ACE">
        <w:rPr>
          <w:rFonts w:ascii="Arial" w:hAnsi="Arial" w:cs="Arial"/>
          <w:noProof/>
          <w:sz w:val="24"/>
          <w:szCs w:val="24"/>
        </w:rPr>
        <w:t>Una vez finalizadas las pruebas hidráulicas, el Contratista deberá proceder al vaciado de las distintas líneas, el soplado y secado.</w:t>
      </w:r>
    </w:p>
    <w:p w:rsidR="002B1B38" w:rsidRPr="00FD1ACE" w:rsidRDefault="002B1B38" w:rsidP="000D067D">
      <w:pPr>
        <w:jc w:val="both"/>
        <w:rPr>
          <w:rFonts w:ascii="Arial" w:hAnsi="Arial" w:cs="Arial"/>
          <w:noProof/>
          <w:sz w:val="24"/>
          <w:szCs w:val="24"/>
        </w:rPr>
      </w:pPr>
      <w:r w:rsidRPr="00FD1ACE">
        <w:rPr>
          <w:rFonts w:ascii="Arial" w:hAnsi="Arial" w:cs="Arial"/>
          <w:noProof/>
          <w:sz w:val="24"/>
          <w:szCs w:val="24"/>
        </w:rPr>
        <w:t xml:space="preserve">Todos aquellos elementos (válvulas de seguridad, placas de orificio de restricción, equipos, etc.) susceptibles de ser afectados por las pruebas hidrostáticas, se montarán después de la limpieza y el secado posterior a la realización de aquellas, previendo los elementos necesarios y sustitutivos hasta el montaje definitivo. Estos elementos entran dentro del suministro y sus costes, tanto iniciales (material, transporte, etc.) como derivados (montaje, desmontaje, etc.) se consideran incluidos en los precios. </w:t>
      </w:r>
    </w:p>
    <w:p w:rsidR="002B1B38" w:rsidRPr="00FD1ACE" w:rsidRDefault="002B1B38" w:rsidP="000D067D">
      <w:pPr>
        <w:jc w:val="both"/>
        <w:rPr>
          <w:rFonts w:ascii="Arial" w:hAnsi="Arial" w:cs="Arial"/>
          <w:noProof/>
          <w:sz w:val="24"/>
          <w:szCs w:val="24"/>
        </w:rPr>
      </w:pPr>
      <w:r w:rsidRPr="00FD1ACE">
        <w:rPr>
          <w:rFonts w:ascii="Arial" w:hAnsi="Arial" w:cs="Arial"/>
          <w:noProof/>
          <w:sz w:val="24"/>
          <w:szCs w:val="24"/>
        </w:rPr>
        <w:t>El Contratista presentará procedimientos de pruebas hidráulicas, vaciado, barrido y limpieza, lo que estará sujeto a la aprobación del Contratante.</w:t>
      </w:r>
    </w:p>
    <w:p w:rsidR="002B1B38" w:rsidRPr="00FD1ACE" w:rsidRDefault="002B1B38" w:rsidP="000D067D">
      <w:pPr>
        <w:jc w:val="both"/>
        <w:rPr>
          <w:rFonts w:ascii="Arial" w:hAnsi="Arial" w:cs="Arial"/>
          <w:sz w:val="24"/>
          <w:szCs w:val="24"/>
        </w:rPr>
      </w:pPr>
    </w:p>
    <w:p w:rsidR="009308FE" w:rsidRPr="00FD1ACE" w:rsidRDefault="009308FE" w:rsidP="000D067D">
      <w:pPr>
        <w:jc w:val="both"/>
        <w:rPr>
          <w:rFonts w:ascii="Arial" w:hAnsi="Arial" w:cs="Arial"/>
          <w:b/>
          <w:sz w:val="24"/>
          <w:szCs w:val="24"/>
        </w:rPr>
      </w:pPr>
      <w:r w:rsidRPr="00FD1ACE">
        <w:rPr>
          <w:rFonts w:ascii="Arial" w:hAnsi="Arial" w:cs="Arial"/>
          <w:b/>
          <w:sz w:val="24"/>
          <w:szCs w:val="24"/>
        </w:rPr>
        <w:t>MATERIALES HERRAMIENTAS Y EQUIPOS</w:t>
      </w:r>
    </w:p>
    <w:p w:rsidR="009308FE" w:rsidRPr="00FD1ACE" w:rsidRDefault="009308FE" w:rsidP="000D067D">
      <w:pPr>
        <w:jc w:val="both"/>
        <w:rPr>
          <w:rFonts w:ascii="Arial" w:hAnsi="Arial" w:cs="Arial"/>
          <w:sz w:val="24"/>
          <w:szCs w:val="24"/>
        </w:rPr>
      </w:pPr>
      <w:r w:rsidRPr="00FD1ACE">
        <w:rPr>
          <w:rFonts w:ascii="Arial" w:hAnsi="Arial" w:cs="Arial"/>
          <w:noProof/>
          <w:sz w:val="24"/>
          <w:szCs w:val="24"/>
        </w:rPr>
        <w:t>Para este propósito el Contratista aportará todos los materiales adicionales, tales como válvulas, manómetros calibrados, tapa de extremos, bridas ciegas, juntas y espárragos y fabricará los carreteles necesarios que se instalen en lugar de elementos tales como válvulas de control o las válvulas de seguridad que deberán ser retiradas durante las pruebas. Las tuberías, una vez montadas, se someterán a una prueba hidrostática de acuerdo a los procedimientos, presiones y tiempos detallados en el código ASME B.31.3 y ASME 831.8, según corresponda. Se realizarán todas las soldaduras necesarias en obra, incluyendo ensayos no destructivos, antes de que los sistemas y líneas sean probados.</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EJECUCION</w:t>
      </w:r>
    </w:p>
    <w:p w:rsidR="009308FE" w:rsidRPr="00FD1ACE" w:rsidRDefault="009308FE" w:rsidP="000D067D">
      <w:pPr>
        <w:jc w:val="both"/>
        <w:rPr>
          <w:rFonts w:ascii="Arial" w:hAnsi="Arial" w:cs="Arial"/>
          <w:noProof/>
          <w:sz w:val="24"/>
          <w:szCs w:val="24"/>
          <w:highlight w:val="yellow"/>
        </w:rPr>
      </w:pPr>
      <w:r w:rsidRPr="00FD1ACE">
        <w:rPr>
          <w:rFonts w:ascii="Arial" w:hAnsi="Arial" w:cs="Arial"/>
          <w:noProof/>
          <w:sz w:val="24"/>
          <w:szCs w:val="24"/>
        </w:rPr>
        <w:lastRenderedPageBreak/>
        <w:t>Una vez montados los distintos sistemas de tuberías se someterán a una prueba hidrostática de acuerdo a los procedimientos, presiones y tiempos detallados en el código ANSI/ASME B31.3 o ANSI/ASME B31.8, según corresponda.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Para el caso de tuberías de acero inoxidable, la cantidad máxima de cloruros no excederá los 50 ppm.</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Se facilitara, como resultado de las pruebas, un informe completo en el que se incluyan los datos recogidos durante las mismas.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Las pruebas deberán ser presenciadas por representantes locales de Industria con el fin de que puedan expedirse los correspondientes certificados oficiales.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Todos aquellos elementos (Válvulas de seguridad, placas de orificio de restricción, equipos, etc.) susceptibles de ser afectados por las pruebas hidrostáticas, se montaran después de la limpieza y el posterior secado a la realización de aquellas, previendo los elementos necesarios y sustitutivos hasta el montaje definitivo. Estos elementos entran dentro del suministro y sus costes, tanto iniciales (material, transporte, etc.) como derivados (montaje,</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desmontaje, etc.) se consideran incluidos en los precios.</w:t>
      </w:r>
    </w:p>
    <w:p w:rsidR="009308FE" w:rsidRPr="00FD1ACE" w:rsidRDefault="009308FE" w:rsidP="000D067D">
      <w:pPr>
        <w:jc w:val="both"/>
        <w:rPr>
          <w:rFonts w:ascii="Arial" w:hAnsi="Arial" w:cs="Arial"/>
          <w:sz w:val="24"/>
          <w:szCs w:val="24"/>
        </w:rPr>
      </w:pPr>
      <w:r w:rsidRPr="00FD1ACE">
        <w:rPr>
          <w:rFonts w:ascii="Arial" w:hAnsi="Arial" w:cs="Arial"/>
          <w:noProof/>
          <w:sz w:val="24"/>
          <w:szCs w:val="24"/>
        </w:rPr>
        <w:t>Las pruebas hidráulicas y de hermeticidad de las válvulas se realizaran de acuerdo a la norma API 598.</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MEDICION</w:t>
      </w:r>
    </w:p>
    <w:p w:rsidR="009308FE" w:rsidRPr="00FD1ACE" w:rsidRDefault="009308FE" w:rsidP="000D067D">
      <w:pPr>
        <w:jc w:val="both"/>
        <w:rPr>
          <w:rFonts w:ascii="Arial" w:hAnsi="Arial" w:cs="Arial"/>
          <w:sz w:val="24"/>
          <w:szCs w:val="24"/>
        </w:rPr>
      </w:pPr>
      <w:r w:rsidRPr="00FD1ACE">
        <w:rPr>
          <w:rFonts w:ascii="Arial" w:hAnsi="Arial" w:cs="Arial"/>
          <w:noProof/>
          <w:sz w:val="24"/>
          <w:szCs w:val="24"/>
        </w:rPr>
        <w:t>Las pruebas hidrostáticas serán medidas en metros lineales de tubería liberada.</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FORMA DE PAGO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El pago de las pruebas hidrostáticas, se realizará según avance luego de realizada la prueba y firmado el certificado y la cartilla de la misma.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De acuerdo con la unidad medida y con con el precio unitario aceptado en la propuesta</w:t>
      </w:r>
      <w:r w:rsidR="00AE2FC9" w:rsidRPr="00FD1ACE">
        <w:rPr>
          <w:rFonts w:ascii="Arial" w:hAnsi="Arial" w:cs="Arial"/>
          <w:noProof/>
          <w:sz w:val="24"/>
          <w:szCs w:val="24"/>
        </w:rPr>
        <w:t>.</w:t>
      </w:r>
    </w:p>
    <w:p w:rsidR="000D067D" w:rsidRPr="00FD1ACE" w:rsidRDefault="000D067D" w:rsidP="000D067D">
      <w:pPr>
        <w:jc w:val="both"/>
        <w:rPr>
          <w:rFonts w:ascii="Arial" w:hAnsi="Arial" w:cs="Arial"/>
          <w:noProof/>
          <w:sz w:val="24"/>
          <w:szCs w:val="24"/>
        </w:rPr>
      </w:pPr>
    </w:p>
    <w:p w:rsidR="009308FE" w:rsidRPr="00FD1ACE" w:rsidRDefault="009308FE" w:rsidP="000D067D">
      <w:pPr>
        <w:jc w:val="both"/>
        <w:rPr>
          <w:rFonts w:ascii="Arial" w:hAnsi="Arial" w:cs="Arial"/>
          <w:b/>
          <w:sz w:val="24"/>
          <w:szCs w:val="24"/>
        </w:rPr>
      </w:pPr>
      <w:r w:rsidRPr="00FD1ACE">
        <w:rPr>
          <w:rFonts w:ascii="Arial" w:hAnsi="Arial" w:cs="Arial"/>
          <w:b/>
          <w:noProof/>
          <w:sz w:val="24"/>
          <w:szCs w:val="24"/>
        </w:rPr>
        <w:t>B</w:t>
      </w:r>
      <w:r w:rsidR="007112E1" w:rsidRPr="00FD1ACE">
        <w:rPr>
          <w:rFonts w:ascii="Arial" w:hAnsi="Arial" w:cs="Arial"/>
          <w:b/>
          <w:noProof/>
          <w:sz w:val="24"/>
          <w:szCs w:val="24"/>
        </w:rPr>
        <w:t>8</w:t>
      </w:r>
      <w:r w:rsidRPr="00FD1ACE">
        <w:rPr>
          <w:rFonts w:ascii="Arial" w:hAnsi="Arial" w:cs="Arial"/>
          <w:b/>
          <w:sz w:val="24"/>
          <w:szCs w:val="24"/>
        </w:rPr>
        <w:t>.-</w:t>
      </w:r>
      <w:r w:rsidRPr="00FD1ACE">
        <w:rPr>
          <w:rFonts w:ascii="Arial" w:hAnsi="Arial" w:cs="Arial"/>
          <w:b/>
          <w:noProof/>
          <w:sz w:val="24"/>
          <w:szCs w:val="24"/>
        </w:rPr>
        <w:t>END</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DESCRIPCION</w:t>
      </w:r>
    </w:p>
    <w:p w:rsidR="002B1B38" w:rsidRPr="00FD1ACE" w:rsidRDefault="002B1B38" w:rsidP="000D067D">
      <w:pPr>
        <w:jc w:val="both"/>
        <w:rPr>
          <w:rFonts w:ascii="Arial" w:hAnsi="Arial" w:cs="Arial"/>
          <w:noProof/>
          <w:sz w:val="24"/>
          <w:szCs w:val="24"/>
        </w:rPr>
      </w:pPr>
      <w:r w:rsidRPr="00FD1ACE">
        <w:rPr>
          <w:rFonts w:ascii="Arial" w:hAnsi="Arial" w:cs="Arial"/>
          <w:noProof/>
          <w:sz w:val="24"/>
          <w:szCs w:val="24"/>
        </w:rPr>
        <w:lastRenderedPageBreak/>
        <w:t>Los ensayos radiográficos serán realizados por personal debidamente calificado y certificado. EL Contratista deberá presentar la documentación del personal calificado para la aceptación del Contratante  previo al inicio de los ensayos.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Comprende todas las actividades y ensayos a realizar en las uniones soldadas de líneas de tuberías y equipos o recipientes que van soldados, siendo estas: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Radiografiado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Tintas penetrantes y/o Partículas Magnéticas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Ultrasonido.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Gammagrafía</w:t>
      </w:r>
    </w:p>
    <w:p w:rsidR="002B1B38" w:rsidRPr="00FD1ACE" w:rsidRDefault="002B1B38" w:rsidP="000D067D">
      <w:pPr>
        <w:jc w:val="both"/>
        <w:rPr>
          <w:rFonts w:ascii="Arial" w:hAnsi="Arial" w:cs="Arial"/>
          <w:noProof/>
          <w:sz w:val="24"/>
          <w:szCs w:val="24"/>
        </w:rPr>
      </w:pPr>
      <w:r w:rsidRPr="00FD1ACE">
        <w:rPr>
          <w:rFonts w:ascii="Arial" w:hAnsi="Arial" w:cs="Arial"/>
          <w:noProof/>
          <w:sz w:val="24"/>
          <w:szCs w:val="24"/>
        </w:rPr>
        <w:t>Los procedimientos de soldadura deben ser calificados y certificados por Inspector de Soldadura Nivel II, certificado en la Norma ASME Sección IX o equivalente.</w:t>
      </w:r>
    </w:p>
    <w:p w:rsidR="002B1B38" w:rsidRPr="00FD1ACE" w:rsidRDefault="002B1B38" w:rsidP="000D067D">
      <w:pPr>
        <w:jc w:val="both"/>
        <w:rPr>
          <w:rFonts w:ascii="Arial" w:hAnsi="Arial" w:cs="Arial"/>
          <w:noProof/>
          <w:sz w:val="24"/>
          <w:szCs w:val="24"/>
        </w:rPr>
      </w:pPr>
      <w:r w:rsidRPr="00FD1ACE">
        <w:rPr>
          <w:rFonts w:ascii="Arial" w:hAnsi="Arial" w:cs="Arial"/>
          <w:noProof/>
          <w:sz w:val="24"/>
          <w:szCs w:val="24"/>
        </w:rPr>
        <w:t>Los Procedimientos en END, como radiografías, ultrasonido, líquido penetrante y visual deberán ser certificados por inspector Nivel II certificado por una entidad nacional o internacional independiente que operan de acuerdo a la Norma ISO 9712 o SNT-TC-1A.</w:t>
      </w:r>
    </w:p>
    <w:p w:rsidR="002B1B38" w:rsidRPr="00FD1ACE" w:rsidRDefault="002B1B38" w:rsidP="00956054">
      <w:pPr>
        <w:jc w:val="both"/>
        <w:rPr>
          <w:rFonts w:ascii="Arial" w:hAnsi="Arial" w:cs="Arial"/>
          <w:noProof/>
          <w:sz w:val="24"/>
          <w:szCs w:val="24"/>
        </w:rPr>
      </w:pPr>
      <w:r w:rsidRPr="00FD1ACE">
        <w:rPr>
          <w:rFonts w:ascii="Arial" w:hAnsi="Arial" w:cs="Arial"/>
          <w:noProof/>
          <w:sz w:val="24"/>
          <w:szCs w:val="24"/>
        </w:rPr>
        <w:t>No se aceptaran ningún procedimiento de soldadura si tuviera más de 6 meses de antigüedad o no se ajusta exactamente a los requisitos del Contrato.</w:t>
      </w:r>
    </w:p>
    <w:p w:rsidR="002B1B38" w:rsidRPr="00FD1ACE" w:rsidRDefault="002B1B38" w:rsidP="000D067D">
      <w:pPr>
        <w:jc w:val="both"/>
        <w:rPr>
          <w:rFonts w:ascii="Arial" w:hAnsi="Arial" w:cs="Arial"/>
          <w:noProof/>
          <w:sz w:val="24"/>
          <w:szCs w:val="24"/>
        </w:rPr>
      </w:pPr>
      <w:r w:rsidRPr="00FD1ACE">
        <w:rPr>
          <w:rFonts w:ascii="Arial" w:hAnsi="Arial" w:cs="Arial"/>
          <w:noProof/>
          <w:sz w:val="24"/>
          <w:szCs w:val="24"/>
        </w:rPr>
        <w:t>Cada procedimiento específico debe ser aprobado por el Contratante antes de inicio de la actividad que regula.</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MATERIALES HERRAMIENTAS Y EQUIPOS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El Contratista deberá mantener en el lugar de ejecución de los trabajos un equipo para la ejecución de los siguientes ensayos no destructivos:</w:t>
      </w:r>
    </w:p>
    <w:p w:rsidR="009308FE" w:rsidRPr="00FD1ACE" w:rsidRDefault="009308FE" w:rsidP="000D067D">
      <w:pPr>
        <w:pStyle w:val="Prrafodelista"/>
        <w:numPr>
          <w:ilvl w:val="0"/>
          <w:numId w:val="6"/>
        </w:numPr>
        <w:rPr>
          <w:rFonts w:cs="Arial"/>
          <w:noProof/>
          <w:sz w:val="24"/>
        </w:rPr>
      </w:pPr>
      <w:r w:rsidRPr="00FD1ACE">
        <w:rPr>
          <w:rFonts w:cs="Arial"/>
          <w:noProof/>
          <w:sz w:val="24"/>
        </w:rPr>
        <w:t>Radiografiado</w:t>
      </w:r>
    </w:p>
    <w:p w:rsidR="009308FE" w:rsidRPr="00FD1ACE" w:rsidRDefault="009308FE" w:rsidP="000D067D">
      <w:pPr>
        <w:pStyle w:val="Prrafodelista"/>
        <w:numPr>
          <w:ilvl w:val="0"/>
          <w:numId w:val="6"/>
        </w:numPr>
        <w:rPr>
          <w:rFonts w:cs="Arial"/>
          <w:noProof/>
          <w:sz w:val="24"/>
        </w:rPr>
      </w:pPr>
      <w:r w:rsidRPr="00FD1ACE">
        <w:rPr>
          <w:rFonts w:cs="Arial"/>
          <w:noProof/>
          <w:sz w:val="24"/>
        </w:rPr>
        <w:t>Tintas penetrantes y/o Partículas Magnéticas</w:t>
      </w:r>
    </w:p>
    <w:p w:rsidR="009308FE" w:rsidRPr="00FD1ACE" w:rsidRDefault="009308FE" w:rsidP="000D067D">
      <w:pPr>
        <w:pStyle w:val="Prrafodelista"/>
        <w:numPr>
          <w:ilvl w:val="0"/>
          <w:numId w:val="6"/>
        </w:numPr>
        <w:rPr>
          <w:rFonts w:cs="Arial"/>
          <w:noProof/>
          <w:sz w:val="24"/>
        </w:rPr>
      </w:pPr>
      <w:r w:rsidRPr="00FD1ACE">
        <w:rPr>
          <w:rFonts w:cs="Arial"/>
          <w:noProof/>
          <w:sz w:val="24"/>
        </w:rPr>
        <w:t>Ultrasonido.</w:t>
      </w:r>
    </w:p>
    <w:p w:rsidR="002B1B38" w:rsidRPr="00FD1ACE" w:rsidRDefault="00166EB3" w:rsidP="000D067D">
      <w:pPr>
        <w:pStyle w:val="Prrafodelista"/>
        <w:numPr>
          <w:ilvl w:val="0"/>
          <w:numId w:val="6"/>
        </w:numPr>
        <w:rPr>
          <w:rFonts w:cs="Arial"/>
          <w:noProof/>
          <w:sz w:val="24"/>
        </w:rPr>
      </w:pPr>
      <w:r w:rsidRPr="00FD1ACE">
        <w:rPr>
          <w:rFonts w:cs="Arial"/>
          <w:noProof/>
          <w:sz w:val="24"/>
        </w:rPr>
        <w:t>-</w:t>
      </w:r>
      <w:r w:rsidR="009308FE" w:rsidRPr="00FD1ACE">
        <w:rPr>
          <w:rFonts w:cs="Arial"/>
          <w:noProof/>
          <w:sz w:val="24"/>
        </w:rPr>
        <w:t xml:space="preserve">Gammagrafía                                                                                                                                                                                                      </w:t>
      </w:r>
      <w:r w:rsidR="002B1B38" w:rsidRPr="00FD1ACE">
        <w:rPr>
          <w:rFonts w:cs="Arial"/>
          <w:noProof/>
          <w:sz w:val="24"/>
        </w:rPr>
        <w:t xml:space="preserve">                           </w:t>
      </w:r>
    </w:p>
    <w:p w:rsidR="009308FE" w:rsidRPr="00FD1ACE" w:rsidRDefault="009308FE" w:rsidP="000D067D">
      <w:pPr>
        <w:jc w:val="both"/>
        <w:rPr>
          <w:rFonts w:ascii="Arial" w:hAnsi="Arial" w:cs="Arial"/>
          <w:sz w:val="24"/>
          <w:szCs w:val="24"/>
        </w:rPr>
      </w:pPr>
      <w:r w:rsidRPr="00FD1ACE">
        <w:rPr>
          <w:rFonts w:ascii="Arial" w:hAnsi="Arial" w:cs="Arial"/>
          <w:noProof/>
          <w:sz w:val="24"/>
          <w:szCs w:val="24"/>
        </w:rPr>
        <w:lastRenderedPageBreak/>
        <w:t>Los equipos citados, deberán estar disponibles mientras se desarrollan las tareas de soldadura</w:t>
      </w:r>
      <w:r w:rsidR="002B1B38" w:rsidRPr="00FD1ACE">
        <w:rPr>
          <w:rFonts w:ascii="Arial" w:hAnsi="Arial" w:cs="Arial"/>
          <w:noProof/>
          <w:sz w:val="24"/>
          <w:szCs w:val="24"/>
        </w:rPr>
        <w:t xml:space="preserve"> </w:t>
      </w:r>
      <w:r w:rsidRPr="00FD1ACE">
        <w:rPr>
          <w:rFonts w:ascii="Arial" w:hAnsi="Arial" w:cs="Arial"/>
          <w:noProof/>
          <w:sz w:val="24"/>
          <w:szCs w:val="24"/>
        </w:rPr>
        <w:t>para efectuar los ensayos previstos, por las presentes especificaciones, u otros que le pudiera</w:t>
      </w:r>
      <w:r w:rsidR="002B1B38" w:rsidRPr="00FD1ACE">
        <w:rPr>
          <w:rFonts w:ascii="Arial" w:hAnsi="Arial" w:cs="Arial"/>
          <w:noProof/>
          <w:sz w:val="24"/>
          <w:szCs w:val="24"/>
        </w:rPr>
        <w:t xml:space="preserve"> </w:t>
      </w:r>
      <w:r w:rsidRPr="00FD1ACE">
        <w:rPr>
          <w:rFonts w:ascii="Arial" w:hAnsi="Arial" w:cs="Arial"/>
          <w:noProof/>
          <w:sz w:val="24"/>
          <w:szCs w:val="24"/>
        </w:rPr>
        <w:t>ordenar el Contratante</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EJECUCION</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Las soldaduras de las líneas de gas natural se radiografiarán al 100%.</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Las demás soldaduras de las tuberías se inspeccionarán siguiendo los procedimientos y criterios de aceptación indicados en el código ANSI/ASME B31.3 o ANSI/ASME B31.8 según corresponda. Las soldaduras de los soportes de tuberías se someterán a inspección visual.</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Para los ensayos radiográficos se podrán utilizar rayos X o rayos gamma, siempre que se logre</w:t>
      </w:r>
      <w:r w:rsidR="002B1B38" w:rsidRPr="00FD1ACE">
        <w:rPr>
          <w:rFonts w:ascii="Arial" w:hAnsi="Arial" w:cs="Arial"/>
          <w:noProof/>
          <w:sz w:val="24"/>
          <w:szCs w:val="24"/>
        </w:rPr>
        <w:t xml:space="preserve"> </w:t>
      </w:r>
      <w:r w:rsidRPr="00FD1ACE">
        <w:rPr>
          <w:rFonts w:ascii="Arial" w:hAnsi="Arial" w:cs="Arial"/>
          <w:noProof/>
          <w:sz w:val="24"/>
          <w:szCs w:val="24"/>
        </w:rPr>
        <w:t>la calidad de imagen requerida por el Código ASME Sección V.</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En las soldaduras estructurales se solicitaran END de acuerdo a AWS D1.1, siendo radiografiada las uniones a tope de perfiles estructurales básicas, y se realizaran Partículas Magnéticas en Cáncamos de Izaje.</w:t>
      </w:r>
    </w:p>
    <w:p w:rsidR="002B1B38" w:rsidRPr="00FD1ACE" w:rsidRDefault="002B1B38" w:rsidP="000D067D">
      <w:pPr>
        <w:jc w:val="both"/>
        <w:rPr>
          <w:rFonts w:ascii="Arial" w:hAnsi="Arial" w:cs="Arial"/>
          <w:noProof/>
          <w:sz w:val="24"/>
          <w:szCs w:val="24"/>
        </w:rPr>
      </w:pPr>
      <w:r w:rsidRPr="00FD1ACE">
        <w:rPr>
          <w:rFonts w:ascii="Arial" w:hAnsi="Arial" w:cs="Arial"/>
          <w:noProof/>
          <w:sz w:val="24"/>
          <w:szCs w:val="24"/>
        </w:rPr>
        <w:t>En caso de que el resultado del examen no sea satisfactorio, se harán las reparaciones necesarias (se admitirá una reparación, dos rechazos significara el corte total de la costura, tres rechazos se deberá cambiar los materiales de la tubería adyacente a la costura) hasta que se.</w:t>
      </w:r>
    </w:p>
    <w:p w:rsidR="002B1B38" w:rsidRPr="00FD1ACE" w:rsidRDefault="002B1B38" w:rsidP="000D067D">
      <w:pPr>
        <w:jc w:val="both"/>
        <w:rPr>
          <w:rFonts w:ascii="Arial" w:hAnsi="Arial" w:cs="Arial"/>
          <w:noProof/>
          <w:sz w:val="24"/>
          <w:szCs w:val="24"/>
        </w:rPr>
      </w:pPr>
      <w:r w:rsidRPr="00FD1ACE">
        <w:rPr>
          <w:rFonts w:ascii="Arial" w:hAnsi="Arial" w:cs="Arial"/>
          <w:noProof/>
          <w:sz w:val="24"/>
          <w:szCs w:val="24"/>
        </w:rPr>
        <w:t>obtenga un correcto resultado de los ensayos, siendo los gastos de la reparación y de los nuevos ensayos, totalmente a cargo del Contratista.</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MEDICION</w:t>
      </w:r>
    </w:p>
    <w:p w:rsidR="009308FE" w:rsidRPr="00FD1ACE" w:rsidRDefault="009308FE" w:rsidP="000D067D">
      <w:pPr>
        <w:jc w:val="both"/>
        <w:rPr>
          <w:rFonts w:ascii="Arial" w:hAnsi="Arial" w:cs="Arial"/>
          <w:sz w:val="24"/>
          <w:szCs w:val="24"/>
        </w:rPr>
      </w:pPr>
      <w:r w:rsidRPr="00FD1ACE">
        <w:rPr>
          <w:rFonts w:ascii="Arial" w:hAnsi="Arial" w:cs="Arial"/>
          <w:noProof/>
          <w:sz w:val="24"/>
          <w:szCs w:val="24"/>
        </w:rPr>
        <w:t>Los END, serán medidos en juntas terminadas.</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FORMA DE PAGO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El pago de los END, se realizará según avance en las juntas terminadas, de acuerdo al precio unitario aceptado en la propuesta y luego de presentada la certificación de los ensayos realizados de forma satisfactoria y aceptados por el Fiscal de Obra.</w:t>
      </w:r>
      <w:r w:rsidR="000D067D" w:rsidRPr="00FD1ACE">
        <w:rPr>
          <w:rFonts w:ascii="Arial" w:hAnsi="Arial" w:cs="Arial"/>
          <w:noProof/>
          <w:sz w:val="24"/>
          <w:szCs w:val="24"/>
        </w:rPr>
        <w:t xml:space="preserve"> </w:t>
      </w:r>
    </w:p>
    <w:p w:rsidR="000D067D" w:rsidRPr="00FD1ACE" w:rsidRDefault="000D067D" w:rsidP="000D067D">
      <w:pPr>
        <w:jc w:val="both"/>
        <w:rPr>
          <w:rFonts w:ascii="Arial" w:hAnsi="Arial" w:cs="Arial"/>
          <w:noProof/>
          <w:sz w:val="24"/>
          <w:szCs w:val="24"/>
        </w:rPr>
      </w:pPr>
    </w:p>
    <w:p w:rsidR="009308FE" w:rsidRPr="00FD1ACE" w:rsidRDefault="009308FE" w:rsidP="000D067D">
      <w:pPr>
        <w:jc w:val="both"/>
        <w:rPr>
          <w:rFonts w:ascii="Arial" w:hAnsi="Arial" w:cs="Arial"/>
          <w:b/>
          <w:sz w:val="24"/>
          <w:szCs w:val="24"/>
        </w:rPr>
      </w:pPr>
      <w:r w:rsidRPr="00FD1ACE">
        <w:rPr>
          <w:rFonts w:ascii="Arial" w:hAnsi="Arial" w:cs="Arial"/>
          <w:b/>
          <w:noProof/>
          <w:sz w:val="24"/>
          <w:szCs w:val="24"/>
        </w:rPr>
        <w:t>B</w:t>
      </w:r>
      <w:r w:rsidR="007112E1" w:rsidRPr="00FD1ACE">
        <w:rPr>
          <w:rFonts w:ascii="Arial" w:hAnsi="Arial" w:cs="Arial"/>
          <w:b/>
          <w:noProof/>
          <w:sz w:val="24"/>
          <w:szCs w:val="24"/>
        </w:rPr>
        <w:t>9</w:t>
      </w:r>
      <w:r w:rsidRPr="00FD1ACE">
        <w:rPr>
          <w:rFonts w:ascii="Arial" w:hAnsi="Arial" w:cs="Arial"/>
          <w:b/>
          <w:sz w:val="24"/>
          <w:szCs w:val="24"/>
        </w:rPr>
        <w:t>.-</w:t>
      </w:r>
      <w:r w:rsidRPr="00FD1ACE">
        <w:rPr>
          <w:rFonts w:ascii="Arial" w:hAnsi="Arial" w:cs="Arial"/>
          <w:b/>
          <w:noProof/>
          <w:sz w:val="24"/>
          <w:szCs w:val="24"/>
        </w:rPr>
        <w:t>LIMPIEZA QUÍMICA O DECAPADO INOXIDABLE</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DESCRIPCION</w:t>
      </w:r>
    </w:p>
    <w:p w:rsidR="009308FE" w:rsidRPr="00FD1ACE" w:rsidRDefault="009308FE" w:rsidP="000D067D">
      <w:pPr>
        <w:jc w:val="both"/>
        <w:rPr>
          <w:rFonts w:ascii="Arial" w:hAnsi="Arial" w:cs="Arial"/>
          <w:sz w:val="24"/>
          <w:szCs w:val="24"/>
        </w:rPr>
      </w:pPr>
      <w:r w:rsidRPr="00FD1ACE">
        <w:rPr>
          <w:rFonts w:ascii="Arial" w:hAnsi="Arial" w:cs="Arial"/>
          <w:noProof/>
          <w:sz w:val="24"/>
          <w:szCs w:val="24"/>
        </w:rPr>
        <w:lastRenderedPageBreak/>
        <w:t>El presente ítem corresponde a los siguientes trabajos de decapado que deberán ser realizados por el constructor durante el montaje de las tuberías inoxidable</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MATERIALES HERRAMIENTAS Y EQUIPOS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La contratista deberá contemplar los siguientes materiales:</w:t>
      </w:r>
    </w:p>
    <w:p w:rsidR="009308FE" w:rsidRPr="00FD1ACE" w:rsidRDefault="009308FE" w:rsidP="000D067D">
      <w:pPr>
        <w:jc w:val="both"/>
        <w:rPr>
          <w:rFonts w:ascii="Arial" w:hAnsi="Arial" w:cs="Arial"/>
          <w:noProof/>
          <w:sz w:val="24"/>
          <w:szCs w:val="24"/>
          <w:lang w:val="pt-BR"/>
        </w:rPr>
      </w:pPr>
      <w:r w:rsidRPr="00FD1ACE">
        <w:rPr>
          <w:rFonts w:ascii="Arial" w:hAnsi="Arial" w:cs="Arial"/>
          <w:noProof/>
          <w:sz w:val="24"/>
          <w:szCs w:val="24"/>
          <w:lang w:val="pt-BR"/>
        </w:rPr>
        <w:t>1. disolvente orgánico como acetona o isopropanol.</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2. Genox Pickling paste</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3. Genox 383</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EJECUCION</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Decapado de las soldadura todas las superficies estarán libres de grasa aceite u otros residuos de montaje como marcas de rotulador, residuos de los líquidos penetrantes. Una limpieza general es requerida para un servicio criogénico. El método será propuesto por la empresa de construcción y aprobado por el cliente y la empresa de ingeniería.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El desengrasante puede ser un disolvente orgánico como acetona o isopropanol.</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Rociado con el spray el sector a tratar removiendo las suciedades con un paño seco.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En atmosferas más agresivas a la normal, luego de la limpieza y remoción aplicar una segunda rociada para mayor protección luego de 10 a 15 minutos.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En piezas pequeñas puede usarse por inmersión.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Decapado de soldaduras y áreas oxidadas (Genox Pickling paste)</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Los tiempos de decapado son entre 10 y 15 minutos, dependiendo de la aleación, proceso de soladura y temperatura del ambiente.</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Limpieza o desengrasar la superficie a tratar</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Pintar el área con pincel de cerda natural o sintética.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Dejar reposar el tiempo recomendado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Remover el residuo de pasta con agua a presión o cepillo plástico y/o de acero inoxidable</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lastRenderedPageBreak/>
        <w:t>Enjuagar finalmente con suficiente agua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Secar al aire.</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Pasivado de elemento (Genox 383)</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Luego de la limpieza y decapado, la aplicación de una fina capa de Genox 383, hará reaccionar al metal base regenerando la película de oxido de cromo original, incrementando su resistencia a la corrosión.</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Se debe pintar con pincel o espátula plástica sobre al cordón y su zona adyacente 1”.</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El tiempo de reacción de la operación es recomendado de 1 a 3 horas.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Remover con suficiente cantidad de agua neutra y secar.</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Toda superficie donde se sospeche contaminación, se le aplicara un químico el cual detecta la contaminación ferrifica en acero inoxidable austentico.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Cualquier quemado por soldadura será quitara mediante lijado.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Todas las soldaduras de acero al carbono serán cepilladas hasta metal blanco y pintado con 20 µm   de silicato de zinc. Cualquier otra parte oxidada también será cepillada y pintada, una vez terminado el montaje de la tubería este será pintado de acuerdo con los esquemas correspondientes. </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MEDICION</w:t>
      </w:r>
    </w:p>
    <w:p w:rsidR="009308FE" w:rsidRPr="00FD1ACE" w:rsidRDefault="009308FE" w:rsidP="000D067D">
      <w:pPr>
        <w:jc w:val="both"/>
        <w:rPr>
          <w:rFonts w:ascii="Arial" w:hAnsi="Arial" w:cs="Arial"/>
          <w:sz w:val="24"/>
          <w:szCs w:val="24"/>
        </w:rPr>
      </w:pPr>
      <w:r w:rsidRPr="00FD1ACE">
        <w:rPr>
          <w:rFonts w:ascii="Arial" w:hAnsi="Arial" w:cs="Arial"/>
          <w:noProof/>
          <w:sz w:val="24"/>
          <w:szCs w:val="24"/>
        </w:rPr>
        <w:t>El decapado de líneas de acero inoxidable, se medirá en junta terminada</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FORMA DE PAGO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El pago del decapado de acero inoxidable, se realizará según avance en las juntas terminadas, de acuerdo al precio unitario aceptado en la propuesta y luego de presentada la certificación de la limpieza y decapado  realizados de forma satisfactoria y aceptados por el Fiscal de Obra.</w:t>
      </w:r>
    </w:p>
    <w:p w:rsidR="00AE2FC9" w:rsidRPr="00FD1ACE" w:rsidRDefault="00AE2FC9" w:rsidP="000D067D">
      <w:pPr>
        <w:jc w:val="both"/>
        <w:rPr>
          <w:rFonts w:ascii="Arial" w:hAnsi="Arial" w:cs="Arial"/>
          <w:sz w:val="24"/>
          <w:szCs w:val="24"/>
        </w:rPr>
      </w:pPr>
    </w:p>
    <w:p w:rsidR="009308FE" w:rsidRPr="00FD1ACE" w:rsidRDefault="009308FE" w:rsidP="000D067D">
      <w:pPr>
        <w:jc w:val="both"/>
        <w:rPr>
          <w:rFonts w:ascii="Arial" w:hAnsi="Arial" w:cs="Arial"/>
          <w:b/>
          <w:sz w:val="24"/>
          <w:szCs w:val="24"/>
        </w:rPr>
      </w:pPr>
      <w:r w:rsidRPr="00FD1ACE">
        <w:rPr>
          <w:rFonts w:ascii="Arial" w:hAnsi="Arial" w:cs="Arial"/>
          <w:b/>
          <w:noProof/>
          <w:sz w:val="24"/>
          <w:szCs w:val="24"/>
        </w:rPr>
        <w:t>B1</w:t>
      </w:r>
      <w:r w:rsidR="007112E1" w:rsidRPr="00FD1ACE">
        <w:rPr>
          <w:rFonts w:ascii="Arial" w:hAnsi="Arial" w:cs="Arial"/>
          <w:b/>
          <w:noProof/>
          <w:sz w:val="24"/>
          <w:szCs w:val="24"/>
        </w:rPr>
        <w:t>0</w:t>
      </w:r>
      <w:r w:rsidRPr="00FD1ACE">
        <w:rPr>
          <w:rFonts w:ascii="Arial" w:hAnsi="Arial" w:cs="Arial"/>
          <w:b/>
          <w:sz w:val="24"/>
          <w:szCs w:val="24"/>
        </w:rPr>
        <w:t>.-</w:t>
      </w:r>
      <w:r w:rsidRPr="00FD1ACE">
        <w:rPr>
          <w:rFonts w:ascii="Arial" w:hAnsi="Arial" w:cs="Arial"/>
          <w:b/>
          <w:noProof/>
          <w:sz w:val="24"/>
          <w:szCs w:val="24"/>
        </w:rPr>
        <w:t>RECUBRIMIENTO DE TUBERÍAS</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DESCRIPCION</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lastRenderedPageBreak/>
        <w:t xml:space="preserve">Este item se aplicará cuando la tubería sea enterrada, se protegerá mediante encintado en polietileno.  </w:t>
      </w:r>
    </w:p>
    <w:p w:rsidR="009308FE" w:rsidRPr="00FD1ACE" w:rsidRDefault="009308FE" w:rsidP="000D067D">
      <w:pPr>
        <w:jc w:val="both"/>
        <w:rPr>
          <w:rFonts w:ascii="Arial" w:hAnsi="Arial" w:cs="Arial"/>
          <w:sz w:val="24"/>
          <w:szCs w:val="24"/>
        </w:rPr>
      </w:pPr>
      <w:r w:rsidRPr="00FD1ACE">
        <w:rPr>
          <w:rFonts w:ascii="Arial" w:hAnsi="Arial" w:cs="Arial"/>
          <w:noProof/>
          <w:sz w:val="24"/>
          <w:szCs w:val="24"/>
        </w:rPr>
        <w:t>Si fuera necesario transportar tierra de un lugar a otro de las obras para efectuar rellenos, el transporte respectivo estará por cuenta del Contratista</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MATERIALES HERRAMIENTAS Y EQUIPOS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El Contratista proveerá todos los materiales, herramientas y equipo necesarios, tanto para el recubrimiento de todas las líneas enterradas de los distintos sistemas a ejecutarse.</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Mínimamente deberá contarse con las herramientas regulares de encintado, así como los materiales para la realización de la prueba Holiday .</w:t>
      </w:r>
    </w:p>
    <w:p w:rsidR="009308FE" w:rsidRPr="00FD1ACE" w:rsidRDefault="009308FE" w:rsidP="000D067D">
      <w:pPr>
        <w:jc w:val="both"/>
        <w:rPr>
          <w:rFonts w:ascii="Arial" w:hAnsi="Arial" w:cs="Arial"/>
          <w:sz w:val="24"/>
          <w:szCs w:val="24"/>
        </w:rPr>
      </w:pPr>
      <w:r w:rsidRPr="00FD1ACE">
        <w:rPr>
          <w:rFonts w:ascii="Arial" w:hAnsi="Arial" w:cs="Arial"/>
          <w:noProof/>
          <w:sz w:val="24"/>
          <w:szCs w:val="24"/>
        </w:rPr>
        <w:t>También la contratista proveerá sin cargo alguno, los materiales, herramientas y maquinaria para realizar el enterrado de una línea, luego de ser esta recubierta.</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EJECUCION</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Cuando se tenga líneas enterrar y su temperatura máxima no exceda de 65ºC, la tubería se protegerá exteriormente. Si la temperatura excede de 65ºC serán encamisadas o enfundadas.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Las tuberías que crucen bajo calles estarán alojadas en camisas cuyos extremos serán cerrados herméticamente.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En ningún caso pasarán por debajo de una fundación o zapata. El paso por debajo de áreas pavimentadas se reducirá al mínimo.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Las líneas con gas natural se protegerán de acuerdo con los requisitos fijados en la norma correspondiente, manteniendo las distancias mínimas a otras tuberías.</w:t>
      </w:r>
    </w:p>
    <w:p w:rsidR="009308FE" w:rsidRPr="00FD1ACE" w:rsidRDefault="009308FE" w:rsidP="000D067D">
      <w:pPr>
        <w:jc w:val="both"/>
        <w:rPr>
          <w:rFonts w:ascii="Arial" w:hAnsi="Arial" w:cs="Arial"/>
          <w:sz w:val="24"/>
          <w:szCs w:val="24"/>
        </w:rPr>
      </w:pPr>
    </w:p>
    <w:p w:rsidR="009308FE" w:rsidRPr="00FD1ACE" w:rsidRDefault="009308FE" w:rsidP="000D067D">
      <w:pPr>
        <w:jc w:val="both"/>
        <w:rPr>
          <w:rFonts w:ascii="Arial" w:hAnsi="Arial" w:cs="Arial"/>
          <w:b/>
          <w:sz w:val="24"/>
          <w:szCs w:val="24"/>
        </w:rPr>
      </w:pPr>
      <w:r w:rsidRPr="00FD1ACE">
        <w:rPr>
          <w:rFonts w:ascii="Arial" w:hAnsi="Arial" w:cs="Arial"/>
          <w:b/>
          <w:sz w:val="24"/>
          <w:szCs w:val="24"/>
        </w:rPr>
        <w:t>MEDICION</w:t>
      </w:r>
    </w:p>
    <w:p w:rsidR="009308FE" w:rsidRPr="00FD1ACE" w:rsidRDefault="009308FE" w:rsidP="000D067D">
      <w:pPr>
        <w:jc w:val="both"/>
        <w:rPr>
          <w:rFonts w:ascii="Arial" w:hAnsi="Arial" w:cs="Arial"/>
          <w:sz w:val="24"/>
          <w:szCs w:val="24"/>
        </w:rPr>
      </w:pPr>
      <w:r w:rsidRPr="00FD1ACE">
        <w:rPr>
          <w:rFonts w:ascii="Arial" w:hAnsi="Arial" w:cs="Arial"/>
          <w:noProof/>
          <w:sz w:val="24"/>
          <w:szCs w:val="24"/>
        </w:rPr>
        <w:t>El recubrimiento de tubería, será medido en metro cuadrado de superficie de tubería protegida.</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FORMA DE PAGO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lastRenderedPageBreak/>
        <w:t>Para realizar el pago del recubrimiento de tubería, la contratista, deberá entregar todos los certificados de calidad de los materiales y equipos utilizados, así mismo se medirá según el avance de superficie recubierta y enterrada; y se ajustará según lo establecido en el precio unitario de la propuesta.</w:t>
      </w:r>
    </w:p>
    <w:p w:rsidR="00AE2FC9" w:rsidRPr="00FD1ACE" w:rsidRDefault="00AE2FC9" w:rsidP="000D067D">
      <w:pPr>
        <w:jc w:val="both"/>
        <w:rPr>
          <w:rFonts w:ascii="Arial" w:hAnsi="Arial" w:cs="Arial"/>
          <w:sz w:val="24"/>
          <w:szCs w:val="24"/>
        </w:rPr>
      </w:pPr>
    </w:p>
    <w:p w:rsidR="009308FE" w:rsidRPr="00FD1ACE" w:rsidRDefault="009308FE" w:rsidP="000D067D">
      <w:pPr>
        <w:jc w:val="both"/>
        <w:rPr>
          <w:rFonts w:ascii="Arial" w:hAnsi="Arial" w:cs="Arial"/>
          <w:b/>
          <w:sz w:val="24"/>
          <w:szCs w:val="24"/>
        </w:rPr>
      </w:pPr>
      <w:r w:rsidRPr="00FD1ACE">
        <w:rPr>
          <w:rFonts w:ascii="Arial" w:hAnsi="Arial" w:cs="Arial"/>
          <w:b/>
          <w:noProof/>
          <w:sz w:val="24"/>
          <w:szCs w:val="24"/>
        </w:rPr>
        <w:t>B</w:t>
      </w:r>
      <w:r w:rsidR="007112E1" w:rsidRPr="00FD1ACE">
        <w:rPr>
          <w:rFonts w:ascii="Arial" w:hAnsi="Arial" w:cs="Arial"/>
          <w:b/>
          <w:noProof/>
          <w:sz w:val="24"/>
          <w:szCs w:val="24"/>
        </w:rPr>
        <w:t>11</w:t>
      </w:r>
      <w:r w:rsidRPr="00FD1ACE">
        <w:rPr>
          <w:rFonts w:ascii="Arial" w:hAnsi="Arial" w:cs="Arial"/>
          <w:b/>
          <w:sz w:val="24"/>
          <w:szCs w:val="24"/>
        </w:rPr>
        <w:t>.-</w:t>
      </w:r>
      <w:r w:rsidRPr="00FD1ACE">
        <w:rPr>
          <w:rFonts w:ascii="Arial" w:hAnsi="Arial" w:cs="Arial"/>
          <w:b/>
          <w:noProof/>
          <w:sz w:val="24"/>
          <w:szCs w:val="24"/>
        </w:rPr>
        <w:t>RECUBRIMIENTO DE AISLANTE CRIOGÉNICO</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DESCRIPCION</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Este ítem tiene por objetivo definir los requerimientos mínimos de diseño, materiales e instalación de la Aislación térmica para equipos, válvulas, bridas y tuberías. Esta Aislación deberá asegurar la conservación de la temperatura de proceso, la protección del personal que acceda a los mismos y evitar la condensación sobre las superficies metálicasla aislación térmica es aproximar el proceso a un comportamiento aproximadamente adiabático.</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MATERIALES HERRAMIENTAS Y EQUIPOS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Los sistemas aislantes para servicio en caliente se componen de:</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Material aislante</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Material para juntas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Dispositivos de sujeción -Accesorios de recubrimiento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Accesorios de enchaquetado/cubierta metálica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El Contratista deberá presentar a YPFB, o a su Representante, las hojas técnicas de los productos a utilizar en los sistemas aislantes y los certificados de materiales, sea de calidad y/o pruebas o lo que amerite la situación, para su aprobación.</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Se ha seleccionado como material aislante Silicato de Calcio (SC) Tipo I, según ASTM C533, en forma de medias cañas premoldeadas, bloques, etc. para aislar equipos y tuberías.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Los materiales propuestos para usar en juntas son:</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Aislación de junta de expansión de relleno suelto, densidad mínima 16 kg/m3</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aproximadamente.</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lastRenderedPageBreak/>
        <w:t>• Compuesto para Lecho/Sellador de Junta/Material Tapajuntas.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Cemento para acabado, Asentamiento Hidráulico, ASTM C449.</w:t>
      </w:r>
    </w:p>
    <w:p w:rsidR="009308FE" w:rsidRPr="00FD1ACE" w:rsidRDefault="009308FE" w:rsidP="000D067D">
      <w:pPr>
        <w:jc w:val="both"/>
        <w:rPr>
          <w:rFonts w:ascii="Arial" w:hAnsi="Arial" w:cs="Arial"/>
          <w:sz w:val="24"/>
          <w:szCs w:val="24"/>
        </w:rPr>
      </w:pPr>
    </w:p>
    <w:p w:rsidR="009308FE" w:rsidRPr="00FD1ACE" w:rsidRDefault="009308FE" w:rsidP="000D067D">
      <w:pPr>
        <w:jc w:val="both"/>
        <w:rPr>
          <w:rFonts w:ascii="Arial" w:hAnsi="Arial" w:cs="Arial"/>
          <w:b/>
          <w:sz w:val="24"/>
          <w:szCs w:val="24"/>
        </w:rPr>
      </w:pPr>
      <w:r w:rsidRPr="00FD1ACE">
        <w:rPr>
          <w:rFonts w:ascii="Arial" w:hAnsi="Arial" w:cs="Arial"/>
          <w:b/>
          <w:sz w:val="24"/>
          <w:szCs w:val="24"/>
        </w:rPr>
        <w:t>EJECUCION</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La contratista ejecutara el trabajo de acuerdo a las Normas y especificaciones que se deben tener en cuenta para la el aislamiento de los equipos y tuberías serán aislados térmicamente según el tipo de aislación a aplicar señalado en P&amp;IDs (de acuerdo a los procedimientos de codificación):</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Los materiales que se utilicen deberán cumplir con los requerimientos de ASTM C929 para evitar la corrosión por cloruros en acero inoxidable austeníticos.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Las superficies a ser aisladas deberán ser limpiadas para remover óxido suelto, pintura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suelta, tierra, grasa u otras materias extrañas antes de la aplicación de los materiales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aislantes, según lo establecido en la Especificación de Pintura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Las partes de acero inoxidable serán cepilladas con cepillos de lana de acero inoxidable</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solamente.</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La aislación estará protegida contra la humedad e intemperie antes y durante su</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aplicación.</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El material aislante estará seco y libre de humedad antes y durante la aplicación del</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acabado de la aislación.</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Todas las secciones de la aislación serán recortadas y estrechamente empalmadas para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eliminar vacíos.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Las aberturas a través del acabado de aislación serán expandidas “a prueba de humedad”</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lastRenderedPageBreak/>
        <w:t>a temperaturas por debajo de 121°C.</w:t>
      </w:r>
    </w:p>
    <w:p w:rsidR="009308FE" w:rsidRPr="00FD1ACE" w:rsidRDefault="009308FE" w:rsidP="000D067D">
      <w:pPr>
        <w:jc w:val="both"/>
        <w:rPr>
          <w:rFonts w:ascii="Arial" w:hAnsi="Arial" w:cs="Arial"/>
          <w:sz w:val="24"/>
          <w:szCs w:val="24"/>
        </w:rPr>
      </w:pPr>
    </w:p>
    <w:p w:rsidR="009308FE" w:rsidRPr="00FD1ACE" w:rsidRDefault="009308FE" w:rsidP="000D067D">
      <w:pPr>
        <w:jc w:val="both"/>
        <w:rPr>
          <w:rFonts w:ascii="Arial" w:hAnsi="Arial" w:cs="Arial"/>
          <w:b/>
          <w:sz w:val="24"/>
          <w:szCs w:val="24"/>
        </w:rPr>
      </w:pPr>
      <w:r w:rsidRPr="00FD1ACE">
        <w:rPr>
          <w:rFonts w:ascii="Arial" w:hAnsi="Arial" w:cs="Arial"/>
          <w:b/>
          <w:sz w:val="24"/>
          <w:szCs w:val="24"/>
        </w:rPr>
        <w:t>MEDICION</w:t>
      </w:r>
    </w:p>
    <w:p w:rsidR="009308FE" w:rsidRPr="00FD1ACE" w:rsidRDefault="009308FE" w:rsidP="000D067D">
      <w:pPr>
        <w:jc w:val="both"/>
        <w:rPr>
          <w:rFonts w:ascii="Arial" w:hAnsi="Arial" w:cs="Arial"/>
          <w:sz w:val="24"/>
          <w:szCs w:val="24"/>
        </w:rPr>
      </w:pPr>
      <w:r w:rsidRPr="00FD1ACE">
        <w:rPr>
          <w:rFonts w:ascii="Arial" w:hAnsi="Arial" w:cs="Arial"/>
          <w:noProof/>
          <w:sz w:val="24"/>
          <w:szCs w:val="24"/>
        </w:rPr>
        <w:t>El recubrimiento de criogénico, será medido en metro cuadrado de superficie de tubería, equipo y valvuleria protegida.</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FORMA DE PAGO</w:t>
      </w:r>
    </w:p>
    <w:p w:rsidR="009308FE" w:rsidRPr="00FD1ACE" w:rsidRDefault="009308FE" w:rsidP="000D067D">
      <w:pPr>
        <w:jc w:val="both"/>
        <w:rPr>
          <w:rFonts w:ascii="Arial" w:hAnsi="Arial" w:cs="Arial"/>
          <w:sz w:val="24"/>
          <w:szCs w:val="24"/>
        </w:rPr>
        <w:sectPr w:rsidR="009308FE" w:rsidRPr="00FD1ACE" w:rsidSect="00E93B1A">
          <w:headerReference w:type="default" r:id="rId15"/>
          <w:pgSz w:w="12240" w:h="15840"/>
          <w:pgMar w:top="1417" w:right="1701" w:bottom="1417" w:left="1701" w:header="708" w:footer="708" w:gutter="0"/>
          <w:pgNumType w:start="1"/>
          <w:cols w:space="708"/>
          <w:docGrid w:linePitch="360"/>
        </w:sectPr>
      </w:pPr>
      <w:r w:rsidRPr="00FD1ACE">
        <w:rPr>
          <w:rFonts w:ascii="Arial" w:hAnsi="Arial" w:cs="Arial"/>
          <w:noProof/>
          <w:sz w:val="24"/>
          <w:szCs w:val="24"/>
        </w:rPr>
        <w:t>Para realizar el pago del recubrimiento criogénico, la contratista, deberá entregar todos los certificados de calidad de los materiales y equipos utilizados, así mismo se medirá según el avance de superficie recubierta y liberada; y se ajustará según lo establecido en el precio unitario de la propuesta.</w:t>
      </w:r>
    </w:p>
    <w:p w:rsidR="009308FE" w:rsidRPr="00FD1ACE" w:rsidRDefault="009308FE" w:rsidP="000D067D">
      <w:pPr>
        <w:jc w:val="both"/>
        <w:rPr>
          <w:rFonts w:ascii="Arial" w:hAnsi="Arial" w:cs="Arial"/>
          <w:b/>
          <w:sz w:val="24"/>
          <w:szCs w:val="24"/>
        </w:rPr>
      </w:pPr>
      <w:r w:rsidRPr="00FD1ACE">
        <w:rPr>
          <w:rFonts w:ascii="Arial" w:hAnsi="Arial" w:cs="Arial"/>
          <w:b/>
          <w:noProof/>
          <w:sz w:val="24"/>
          <w:szCs w:val="24"/>
        </w:rPr>
        <w:lastRenderedPageBreak/>
        <w:t>B</w:t>
      </w:r>
      <w:r w:rsidR="007112E1" w:rsidRPr="00FD1ACE">
        <w:rPr>
          <w:rFonts w:ascii="Arial" w:hAnsi="Arial" w:cs="Arial"/>
          <w:b/>
          <w:noProof/>
          <w:sz w:val="24"/>
          <w:szCs w:val="24"/>
        </w:rPr>
        <w:t>12</w:t>
      </w:r>
      <w:r w:rsidRPr="00FD1ACE">
        <w:rPr>
          <w:rFonts w:ascii="Arial" w:hAnsi="Arial" w:cs="Arial"/>
          <w:b/>
          <w:sz w:val="24"/>
          <w:szCs w:val="24"/>
        </w:rPr>
        <w:t>.-</w:t>
      </w:r>
      <w:r w:rsidRPr="00FD1ACE">
        <w:rPr>
          <w:rFonts w:ascii="Arial" w:hAnsi="Arial" w:cs="Arial"/>
          <w:b/>
          <w:noProof/>
          <w:sz w:val="24"/>
          <w:szCs w:val="24"/>
        </w:rPr>
        <w:t>PINTURA TUBERÍAS Y SOPORTERIA</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DESCRIPCION</w:t>
      </w:r>
    </w:p>
    <w:p w:rsidR="009308FE" w:rsidRPr="00FD1ACE" w:rsidRDefault="009308FE" w:rsidP="000D067D">
      <w:pPr>
        <w:jc w:val="both"/>
        <w:rPr>
          <w:rFonts w:ascii="Arial" w:hAnsi="Arial" w:cs="Arial"/>
          <w:sz w:val="24"/>
          <w:szCs w:val="24"/>
        </w:rPr>
      </w:pPr>
      <w:r w:rsidRPr="00FD1ACE">
        <w:rPr>
          <w:rFonts w:ascii="Arial" w:hAnsi="Arial" w:cs="Arial"/>
          <w:noProof/>
          <w:sz w:val="24"/>
          <w:szCs w:val="24"/>
        </w:rPr>
        <w:t>Este ítem comprende los trabajos de arenado, pintura y ensayos necesarios para proteger y dar acabado de las líneas y estructuras, de acuerdo a los planos, piping class y normativas vigentes.</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MATERIALES HERRAMIENTAS Y EQUIPOS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El Contratista proveerá todos los materiales, herramientas y equipo necesarios, tanto para el arenado y pintura de las líneas y Soporteria de las ESR, igualmente estarán a su cargo los gastos que demanden los ensayos de materiales y de adherencia.</w:t>
      </w:r>
    </w:p>
    <w:p w:rsidR="009308FE" w:rsidRPr="00FD1ACE" w:rsidRDefault="009308FE" w:rsidP="000D067D">
      <w:pPr>
        <w:jc w:val="both"/>
        <w:rPr>
          <w:rFonts w:ascii="Arial" w:hAnsi="Arial" w:cs="Arial"/>
          <w:sz w:val="24"/>
          <w:szCs w:val="24"/>
        </w:rPr>
      </w:pPr>
      <w:r w:rsidRPr="00FD1ACE">
        <w:rPr>
          <w:rFonts w:ascii="Arial" w:hAnsi="Arial" w:cs="Arial"/>
          <w:noProof/>
          <w:sz w:val="24"/>
          <w:szCs w:val="24"/>
        </w:rPr>
        <w:t>Mínimamente deberá contarse con las herramientas regulares de pintura y equipos de arenado a presión, además de contar con kit de ensayos de adherencia de terminado de pintura.</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EJECUCION</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Toda la pintura proporcionada deberá ser transportada en envases resistentes y sólidos, rotulados con el nombre, el peso y el volumen del contenido de pintura, además del color, la fórmula, el número del lote, la fecha de fabricación y el nombre y dirección del fabricante.</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La pintura no deberá presentar un asentamiento excesivo en un envase lleno recién abierto, y deberá ser fácilmente dispersada con una paleta hasta alcanzar un estado liso y homogéneo libre de grumos, aglutinamiento, apelmazamiento, separación de color, terrones, y nata. No deberá formarse nata en la pintura dentro de las 48 horas siguientes en un envase tapado que contenga 3/4 partes de su capacidad. La pintura en el estado en que fue recibida deberá extenderse fácilmente con la brocha, poseer buenas propiedades de emparejamiento y no deberá presentar escurrimiento o correrse cuando se aplique a superficies de acero verticales y lisas.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La pintura seca deberá presentar un acabado liso y uniforme libre de asperezas, arenilla, irregularidades y otros defectos en la superficie. La pintura no deberá presentar ninguna desigualdad o separación cuando fluya sobre un vidrio limpio. La pintura no deberá presentar espesamiento, cuajamiento, gelatinosidad, ni aglutinación dura, después de haber estado almacenada seis meses en un envase lleno herméticamente cerrado, a una temperatura de 70°F (21°C).</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lastRenderedPageBreak/>
        <w:t>Preparación de superficies de acero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General</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La preparación de la superficie es imprescindible para el buen desempeño del sistema de pintura. Esta consiste en remover la mayor cantidad de material extraño depositado sobre la superficie metálica, acondicionándola para que la pintura utilizada como primera capa pueda mojarla (humectarla) completamente y permitir la adhesión adecuada del sistema de pintura.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La preparación de superficies será por granallado de acuerdo a las recomendaciones del fabricante de pintura, pero nunca menores a las recomendaciones de SSPC-SP6 o SP10 (Punto 10).</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Tomar en cuenta los siguientes criterios para la Preparación de Superficies: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a) Todo elemento a pintarse deberá ser cuidadosamente limpiado con anterioridad.</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Se hará la limpieza de todas las superficies hasta tener una superficie metálica libre de productos de corrosión con eliminación perfecta de películas y materias grasas. En el caso de que se formara óxido o que de algún modo las superficies se mancharan o contaminaran en el intervalo entre capas de pintura, será necesario limpiarlas nuevamente.</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b) Los métodos de preparación de superficies podrán ser: arenado grado comercial (SA 2 ½), limpieza mecánica (cepillo de copa, cepillo de alambre, lijas, etc.); limpieza por baño óxido (fosfatizado), según condiciones del material a tratar.</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c) En el caso de arenado, se verificara el grado de humedad de la arena, y que este sea aceptable para tal tarea.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d) La limpieza por arenado eliminará óxido, escamas de laminación, escorias de soldadura y todo otro producto adherido sobre las superficies a pintar.</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e) En los casos que la superficie sea inaccesible para arenar se efectuará limpieza por medio mecánico o químico.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f) En caso que se detectase algún producto orgánico sobre las superficies, tales como aceites o grasas, deberán ser eliminados mediante un solvente orgánico.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g) Concluido el arenado se procederá a eliminar completamente todo vestigio de arena.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lastRenderedPageBreak/>
        <w:t>h) En el caso de usar aire comprimido para el soplado y limpieza final, el mismo será libre de aceite.</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i) Cuando se requiera limpieza por arenado, se protegerán convenientemente todos los equipos tales como motores, compresores, bombas, etc. que puedan ser perjudicados por la entrada de arena en su interior.</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j) Una vez adecuadas las superficies a pintar de acuerdo con la presente especificación se aplicarán el esquema de pintura correspondiente.</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Preparación de la superficie por limpieza con chorro abrasivo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Previo a la limpieza con chorro abrasivo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Se removerá el aceite, grasa, etc. por medio de un solvente apropiado de acuerdo con el SSPC–SP–1 o por vapor a alta presión, limpiando, si es necesario, con un agente limpiador alcalino.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Todos los huecos para pernos serán limpiados con solvente antes de la limpieza por chorro abrasivo.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Todos los bordes cortantes serán removidos. Asimismo, las caras con resalte de las bridas deberán protegerse con cartón o madera.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Características de las granallas de metal</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Las granallas deberán ser de forma angular con dureza y granulometría adecuada para obtener el grado de rugosidad indicado en los esquemas de pintura correspondientes.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Equipo para limpieza con chorro abrasivo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El equipo para limpieza con chorro abrasivo podrá ser por turbina centrífuga de granallado, o con aire comprimido. En caso de que se utilice un equipo de granallado con picos de aire comprimido, el mismo deberá cumplir las siguientes características: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Se deberán proveer trampas y separadores adecuados instalados en la parte más fría del sistema para que el aire comprimido quede libre de agua y aceite. Habrá un drenaje regular para evitar el arrastre de agua y aceite.</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lastRenderedPageBreak/>
        <w:t>- Las acumulaciones de aceite y humedad serán removidas del receptor de aire por purga periódica.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Cuando se esté utilizando un equipo operado por aire, el protector de cabeza del operador estará ventilado con aire fresco, limpio y servido a través de un filtro regulador, para evitar la inhalación de los residuos desprendidos.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Grado de rugosidad</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Se deberán obtener los grados de rugosidad indicados en los esquemas de pintura y los recomendados por el fabricante.</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Estos grados de rugosidad dependerán de la granulometría del abrasivo utilizado.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Técnicas y restricciones de limpieza con chorro abrasivo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La limpieza con chorro abrasivo no se efectuará cuando la temperatura de la superficie sea menor de 3°C por encima del punto de rocío del aire circundante o cuando la humedad relativa del aire sea mayor de 85%. El Contratista deberá disponer de un medidor de humedad para determinar la humedad relativa y el punto de rocío.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Es esencial asegurarse que no ocurra condensación sobre el acero limpiado con chorro abrasivo.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La limpieza con chorro abrasivo no se hará en áreas abiertas cercanas a operaciones de pintura o superficies con recubrimiento aún húmedo, para evitar la contaminación con polvo y abrasivo.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Este tipo de limpieza está permitida solamente durante las horas diurnas.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Las superficies preparadas que permanezcan durante la noche sin aplicación de la primera capa, deberán ser sometidas, al siguiente día, a una limpieza menos profunda con chorro abrasivo.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Cuando se requiera la rectificación de superficies limpiadas, las áreas en particular serán limpiadas nuevamente por chorro abrasivo, para remover toda la herrumbre y salpicaduras, y propiciar una adhesión adecuada de la pintura.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Una vez granallada la superficie, no se deberá dejar transcurrir más de 6 horas para la aplicación de la pintura. Si transcurre el tiempo indicado se deberá volver a granallar la superficie.</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lastRenderedPageBreak/>
        <w:t>Preparación de la superficie después de la limpieza con chorro abrasivo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La superficie deberá ser tratada posteriormente de manera diferente en función del tipo de limpieza realizada.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Limpieza por chorro con abrasivo seco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Deberá ser cepillada con cepillos limpios hechos de pelo, cerda o fibra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Deberá ser soplada con aire comprimido (libre de aceite y agua) o aspirada para remover de la superficie, cavidades y rincones, todas las trazas de productos de limpieza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Deberá evitarse todo contacto directo de las manos con la superficie ya preparada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Limpieza por chorro con abrasivo húmedo.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Deberá ser enjuagada con agua fresca (previamente se habrá añadido suficiente inhibidor de corrosión para prevenir la formación de óxido o al agua usada para limpiar por chorro)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Si es necesario, deberá cepillarse para remover cualquier residuo.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xml:space="preserve">En ambos casos, la superficie deberá estar completamente seca antes de aplicar la primera capa. Se aplicará una capa inicial de pintura de fondo tan pronto como sea posible y antes de que ocurra la re oxidación o contaminación. La superficie limpiada nunca será dejada sin protección durante la noche. </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Pintura en superficies de acero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Requisitos para la aplicación de pintura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Toda la pintura será agitada cuidadosamente antes de usarla para darle una consistencia uniforme. En caso que se necesite diluir la pintura (reducir la viscosidad), el tipo, grado y proporción de diluyente será convenido con el fabricante de la pintura, o se hará de acuerdo a las instrucciones descritas en la especificación técnica del producto.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Un exceso de adelgazador sin previa autorización y/o consulta será motivo para rechazo del trabajo.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lastRenderedPageBreak/>
        <w:t>Las pinturas suministradas con más de un componente serán cuidadosamente mezcladas en las proporciones indicadas por el fabricante y aplicadas dentro del tiempo límite especificado después de la mezcla (“vida en el pote”).</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No se usarán pinturas que se encuentren en mal estado y que requieran mucho disolvente para recuperarse.</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Recomendaciones a considerar</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En primer lugar, se debe tener en cuenta que las superficies no serán pintadas en los siguientes casos: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La temperatura de la superficie sea menor de 3°C por encima del punto de rocío del aire circundante y/o la humedad relativa sea mayor de lo recomendado por el fabricante</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Exista la posibilidad de un cambio meteorológico desfavorable en las condiciones del tiempo dentro de dos horas después de aplicar el recubrimiento (la responsabilidad de un trabajo incorrecto recaerá sobre el Contratista)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Existan condiciones de humedad en forma de lluvia, condensaciones, etc., sobre la superficie (situación probable cuando la humedad relativa esté por encima de 80% y la temperatura esté por debajo de 15°C)</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Por otro lado, se deberán considerar las siguientes recomendaciones a la hora de pintar las superficies: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La aplicación de la primera capa de pintura se realizará tan pronto sea posible después de la preparación de la superficie</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Cada capa de pintura se dejará secar por un período de tiempo dentro de los límites prescritos por el fabricante de la pintura antes de aplicar la capa siguiente.</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Las capas subsiguientes de un sistema de pintura tendrán diferencias en tinte o color.</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Se prestará particular atención a la aplicación de pintura en áreas tales como rincones, bordes, soldaduras, etc., especialmente con respecto al mínimo de espesor de la película seca especificada.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Durante la aplicación de la pintura y el secado de la misma, se proveerá ventilación adecuada si el área de trabajo es cerrada.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lastRenderedPageBreak/>
        <w:t>- El transporte y construcción de estructuras pintadas se efectuará después de suficiente tiempo de secado. Se evitará en lo posible dañar el recubrimiento de pintura tomando las medidas apropiadas, tales como el uso de eslingas no metálicas.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Todas las superficies inaccesibles después del ensamblaje serán pintadas completamente antes de armarlas.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Método de aplicación de pinturas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La aplicación de la pintura en la superficie se realizará de acuerdo a lo descrito en la Sección 9 y una vez las superficies están preparadas.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La pintura será aplicada manualmente con soplete y/o rodillo y de acuerdo a las recomendaciones del fabricante. La calidad del aire, deberá ser limpio y seco (ASTM D-4285). No se pintará la superficie si existen partículas de polvo en el ambiente.</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La pintura deberá ser aplicada en forma pareja y uniforme. Las capas serán iguales sin corridas, marcas, globos, salpicaduras, etc. que puedan alterar el aspecto del trabajo. No se deberá aplicar ninguna capa de pintura hasta que la capa anterior este adecuadamente seca y sean removidas todas las partículas de polvo.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La aplicación de la pintura se realizará en capas cruzadas.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Imprimación y acabado en taller</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En las fases de pretratamiento o prefabricación, aquellas superficies metálicas limpiadas con chorro abrasivo que no van a ser pintadas de forma inmediata, deberán ser protegidas de la corrosión con una capa de fondo inorgánico rico en zinc. Es imprescindible que este fondo sea aplicado como capa continua en una forma pareja para lograr un espesor de película en el rango de 60-75 micrones.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En general, el recubrimiento de la capa anterior se hará tan pronto lo permita la especificación en particular con el objetivo de minimizar la contaminación entre capas de pintura sucesivas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Cuando las demoras sean inevitables, la superficie pintada será limpiada cuidadosamente y secada a satisfacción del Cliente antes de proceder con la aplicación del recubrimiento.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lastRenderedPageBreak/>
        <w:t>Es importante remarcar que, en el caso específico que un elemento metálico y/o tubería previamente pintada deba ser cortado y soldada en sitio, toda la pintura quemada deberá ser eliminada con limpieza abrasiva, al grado especificado para el sistema de pintura, antes de proceder a aplicar las capas restantes.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Por otro lado, hay que tener en cuenta que una exposición a la intemperie por largo tiempo de superficies metálicas con imprimadores ricos en zinc, desarrolla una superficie contaminada con productos de corrosión del zinc, lo cual evita la adhesión de capas subsiguientes. Esta contaminación queda evidenciada por la aparición de manchas blancas en la superficie. De este modo, se deberá limpiar con uno de los métodos siguientes: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Limpieza con agua a presión</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Cepillado con cepillo de alambre, seguido por lavado a presión con agua dulce.</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Limpieza con agua dulce, usando cepillos de cerdas.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Limpieza ligera por chorro abrasivo y remoción del polvo.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Las superficies dañadas deben ser reparadas de acuerdo con los puntos siguientes.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Equipos y estructuras a ser pintadas en campo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En el caso de los elementos metálicos como soportes u otros componentes que deban pintarse “en campo” deberán seguir los procedimientos descritos en esta especificación.</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Así pues, se deberá preparar la superficie mediante granallada y pintar según el esquema indicado (dependiendo de la Temperatura de Operación a la que será sometido el elemento metálico).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Cuando haya imposibilidad de efectuar granallado se utilizará la limpieza mecánica SSPC-SP3.</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Preparación de la superficie para repintar</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Inicialmente, todas las áreas con pintura, costras sueltas y puntos de óxido deben identificarse y tratarse en una forma similar a la preparación detallada en la Sección 6.</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lastRenderedPageBreak/>
        <w:t>Si tales áreas son suficientemente numerosas como para hacer dificultosa su ubicación y definición exacta, la preparación de superficie se hará con chorro de granalla, hasta lograr los estándares detallados en la Sección 6.</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Todas las áreas preparadas deben ser desengrasadas, donde sea necesario, con un solvente adecuado procediendo a la aplicación de la primera capa en un intervalo de 3 horas.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En caso de retoques de pintura existente el esquema original será mantenido, pero cuando haya imposibilidad de efectuar granallado se utilizará la limpieza mecánica SSPC-SP3. Excepcionalmente en partes inaccesibles se realizará limpieza manual grado SSPC-SP2.</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Sistema de Zinc Orgánico.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Un sistema orgánico de pintura rico en zinc para líneas y estructuras de acero deberá ajustarse a los siguientes requisitos:</w:t>
      </w:r>
    </w:p>
    <w:p w:rsidR="007111A6" w:rsidRPr="00FD1ACE" w:rsidRDefault="007111A6" w:rsidP="000D067D">
      <w:pPr>
        <w:jc w:val="both"/>
        <w:rPr>
          <w:rFonts w:ascii="Arial" w:eastAsia="Calibri" w:hAnsi="Arial" w:cs="Arial"/>
          <w:noProof/>
          <w:sz w:val="24"/>
          <w:szCs w:val="24"/>
        </w:rPr>
      </w:pPr>
      <w:r w:rsidRPr="00FD1ACE">
        <w:rPr>
          <w:rFonts w:ascii="Arial" w:eastAsia="Calibri" w:hAnsi="Arial" w:cs="Arial"/>
          <w:noProof/>
          <w:sz w:val="24"/>
          <w:szCs w:val="24"/>
        </w:rPr>
        <w:t>(a) La capa de imprimación es una cubierta de imprimación rica en zinc orgánico termoplástico, cuyo mecanismo de secado es la liberación de solvente. Está destinada para el empleo en estructuras de acero abiertas, limpiadas a chorro, expuestas al aire. Su composición deberá ajustarse a lo siguiente:</w:t>
      </w:r>
    </w:p>
    <w:tbl>
      <w:tblPr>
        <w:tblW w:w="8620" w:type="dxa"/>
        <w:tblInd w:w="55" w:type="dxa"/>
        <w:tblCellMar>
          <w:left w:w="70" w:type="dxa"/>
          <w:right w:w="70" w:type="dxa"/>
        </w:tblCellMar>
        <w:tblLook w:val="04A0" w:firstRow="1" w:lastRow="0" w:firstColumn="1" w:lastColumn="0" w:noHBand="0" w:noVBand="1"/>
      </w:tblPr>
      <w:tblGrid>
        <w:gridCol w:w="2360"/>
        <w:gridCol w:w="3420"/>
        <w:gridCol w:w="2840"/>
      </w:tblGrid>
      <w:tr w:rsidR="00FD1ACE" w:rsidRPr="00FD1ACE" w:rsidTr="00BB4F86">
        <w:trPr>
          <w:trHeight w:val="300"/>
        </w:trPr>
        <w:tc>
          <w:tcPr>
            <w:tcW w:w="8620" w:type="dxa"/>
            <w:gridSpan w:val="3"/>
            <w:tcBorders>
              <w:top w:val="single" w:sz="8" w:space="0" w:color="auto"/>
              <w:left w:val="single" w:sz="8" w:space="0" w:color="auto"/>
              <w:bottom w:val="nil"/>
              <w:right w:val="single" w:sz="8" w:space="0" w:color="000000"/>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COMPOSICION DEL PIGMENTO</w:t>
            </w:r>
          </w:p>
        </w:tc>
      </w:tr>
      <w:tr w:rsidR="00FD1ACE" w:rsidRPr="00FD1ACE" w:rsidTr="00BB4F86">
        <w:trPr>
          <w:trHeight w:val="315"/>
        </w:trPr>
        <w:tc>
          <w:tcPr>
            <w:tcW w:w="8620" w:type="dxa"/>
            <w:gridSpan w:val="3"/>
            <w:tcBorders>
              <w:top w:val="nil"/>
              <w:left w:val="single" w:sz="8" w:space="0" w:color="auto"/>
              <w:bottom w:val="single" w:sz="8" w:space="0" w:color="auto"/>
              <w:right w:val="single" w:sz="8" w:space="0" w:color="000000"/>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 xml:space="preserve">(62.3 Por ciento del peso de la composición, </w:t>
            </w:r>
            <w:r w:rsidR="00E34DB4" w:rsidRPr="00FD1ACE">
              <w:rPr>
                <w:rFonts w:ascii="Arial" w:eastAsia="Times New Roman" w:hAnsi="Arial" w:cs="Arial"/>
                <w:sz w:val="24"/>
                <w:szCs w:val="24"/>
                <w:lang w:eastAsia="es-BO"/>
              </w:rPr>
              <w:t>mínimo</w:t>
            </w:r>
            <w:r w:rsidRPr="00FD1ACE">
              <w:rPr>
                <w:rFonts w:ascii="Arial" w:eastAsia="Times New Roman" w:hAnsi="Arial" w:cs="Arial"/>
                <w:sz w:val="24"/>
                <w:szCs w:val="24"/>
                <w:lang w:eastAsia="es-BO"/>
              </w:rPr>
              <w:t>)</w:t>
            </w:r>
          </w:p>
        </w:tc>
      </w:tr>
      <w:tr w:rsidR="00FD1ACE" w:rsidRPr="00FD1ACE" w:rsidTr="00BB4F86">
        <w:trPr>
          <w:trHeight w:val="300"/>
        </w:trPr>
        <w:tc>
          <w:tcPr>
            <w:tcW w:w="2360" w:type="dxa"/>
            <w:vMerge w:val="restart"/>
            <w:tcBorders>
              <w:top w:val="nil"/>
              <w:left w:val="single" w:sz="8" w:space="0" w:color="auto"/>
              <w:bottom w:val="single" w:sz="8" w:space="0" w:color="000000"/>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PROPIEDAD</w:t>
            </w:r>
          </w:p>
        </w:tc>
        <w:tc>
          <w:tcPr>
            <w:tcW w:w="3420" w:type="dxa"/>
            <w:tcBorders>
              <w:top w:val="nil"/>
              <w:left w:val="nil"/>
              <w:bottom w:val="nil"/>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ESPECIFICACIÓN PIGMENTO</w:t>
            </w:r>
          </w:p>
        </w:tc>
        <w:tc>
          <w:tcPr>
            <w:tcW w:w="2840" w:type="dxa"/>
            <w:vMerge w:val="restart"/>
            <w:tcBorders>
              <w:top w:val="nil"/>
              <w:left w:val="single" w:sz="8" w:space="0" w:color="auto"/>
              <w:bottom w:val="single" w:sz="8" w:space="0" w:color="000000"/>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PARTES POR PESO DEL TIPO II, GRIS</w:t>
            </w:r>
          </w:p>
        </w:tc>
      </w:tr>
      <w:tr w:rsidR="00FD1ACE" w:rsidRPr="00FD1ACE" w:rsidTr="00BB4F86">
        <w:trPr>
          <w:trHeight w:val="315"/>
        </w:trPr>
        <w:tc>
          <w:tcPr>
            <w:tcW w:w="2360" w:type="dxa"/>
            <w:vMerge/>
            <w:tcBorders>
              <w:top w:val="nil"/>
              <w:left w:val="single" w:sz="8" w:space="0" w:color="auto"/>
              <w:bottom w:val="single" w:sz="8" w:space="0" w:color="000000"/>
              <w:right w:val="single" w:sz="8" w:space="0" w:color="auto"/>
            </w:tcBorders>
            <w:vAlign w:val="center"/>
            <w:hideMark/>
          </w:tcPr>
          <w:p w:rsidR="007111A6" w:rsidRPr="00FD1ACE" w:rsidRDefault="007111A6" w:rsidP="000D067D">
            <w:pPr>
              <w:spacing w:after="0"/>
              <w:jc w:val="both"/>
              <w:rPr>
                <w:rFonts w:ascii="Arial" w:eastAsia="Times New Roman" w:hAnsi="Arial" w:cs="Arial"/>
                <w:sz w:val="24"/>
                <w:szCs w:val="24"/>
                <w:lang w:eastAsia="es-BO"/>
              </w:rPr>
            </w:pPr>
          </w:p>
        </w:tc>
        <w:tc>
          <w:tcPr>
            <w:tcW w:w="3420" w:type="dxa"/>
            <w:tcBorders>
              <w:top w:val="nil"/>
              <w:left w:val="nil"/>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TIPO I, ROJO</w:t>
            </w:r>
          </w:p>
        </w:tc>
        <w:tc>
          <w:tcPr>
            <w:tcW w:w="2840" w:type="dxa"/>
            <w:vMerge/>
            <w:tcBorders>
              <w:top w:val="nil"/>
              <w:left w:val="single" w:sz="8" w:space="0" w:color="auto"/>
              <w:bottom w:val="single" w:sz="8" w:space="0" w:color="000000"/>
              <w:right w:val="single" w:sz="8" w:space="0" w:color="auto"/>
            </w:tcBorders>
            <w:vAlign w:val="center"/>
            <w:hideMark/>
          </w:tcPr>
          <w:p w:rsidR="007111A6" w:rsidRPr="00FD1ACE" w:rsidRDefault="007111A6" w:rsidP="000D067D">
            <w:pPr>
              <w:spacing w:after="0"/>
              <w:jc w:val="both"/>
              <w:rPr>
                <w:rFonts w:ascii="Arial" w:eastAsia="Times New Roman" w:hAnsi="Arial" w:cs="Arial"/>
                <w:sz w:val="24"/>
                <w:szCs w:val="24"/>
                <w:lang w:eastAsia="es-BO"/>
              </w:rPr>
            </w:pPr>
          </w:p>
        </w:tc>
      </w:tr>
      <w:tr w:rsidR="00FD1ACE" w:rsidRPr="00FD1ACE" w:rsidTr="00BB4F86">
        <w:trPr>
          <w:trHeight w:val="555"/>
        </w:trPr>
        <w:tc>
          <w:tcPr>
            <w:tcW w:w="2360" w:type="dxa"/>
            <w:tcBorders>
              <w:top w:val="nil"/>
              <w:left w:val="single" w:sz="8" w:space="0" w:color="auto"/>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val="pt-BR" w:eastAsia="es-BO"/>
              </w:rPr>
            </w:pPr>
            <w:r w:rsidRPr="00FD1ACE">
              <w:rPr>
                <w:rFonts w:ascii="Arial" w:eastAsia="Times New Roman" w:hAnsi="Arial" w:cs="Arial"/>
                <w:sz w:val="24"/>
                <w:szCs w:val="24"/>
                <w:lang w:val="pt-BR" w:eastAsia="es-BO"/>
              </w:rPr>
              <w:t xml:space="preserve">Polvo </w:t>
            </w:r>
            <w:proofErr w:type="gramStart"/>
            <w:r w:rsidRPr="00FD1ACE">
              <w:rPr>
                <w:rFonts w:ascii="Arial" w:eastAsia="Times New Roman" w:hAnsi="Arial" w:cs="Arial"/>
                <w:sz w:val="24"/>
                <w:szCs w:val="24"/>
                <w:lang w:val="pt-BR" w:eastAsia="es-BO"/>
              </w:rPr>
              <w:t>de  95</w:t>
            </w:r>
            <w:proofErr w:type="gramEnd"/>
            <w:r w:rsidRPr="00FD1ACE">
              <w:rPr>
                <w:rFonts w:ascii="Arial" w:eastAsia="Times New Roman" w:hAnsi="Arial" w:cs="Arial"/>
                <w:sz w:val="24"/>
                <w:szCs w:val="24"/>
                <w:lang w:val="pt-BR" w:eastAsia="es-BO"/>
              </w:rPr>
              <w:t xml:space="preserve"> o min. </w:t>
            </w:r>
            <w:proofErr w:type="spellStart"/>
            <w:r w:rsidRPr="00FD1ACE">
              <w:rPr>
                <w:rFonts w:ascii="Arial" w:eastAsia="Times New Roman" w:hAnsi="Arial" w:cs="Arial"/>
                <w:sz w:val="24"/>
                <w:szCs w:val="24"/>
                <w:lang w:val="pt-BR" w:eastAsia="es-BO"/>
              </w:rPr>
              <w:t>Zinc</w:t>
            </w:r>
            <w:proofErr w:type="spellEnd"/>
          </w:p>
        </w:tc>
        <w:tc>
          <w:tcPr>
            <w:tcW w:w="3420" w:type="dxa"/>
            <w:tcBorders>
              <w:top w:val="nil"/>
              <w:left w:val="nil"/>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ASTM D 520</w:t>
            </w:r>
          </w:p>
        </w:tc>
        <w:tc>
          <w:tcPr>
            <w:tcW w:w="2840" w:type="dxa"/>
            <w:tcBorders>
              <w:top w:val="nil"/>
              <w:left w:val="nil"/>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95.0 min</w:t>
            </w:r>
          </w:p>
        </w:tc>
      </w:tr>
      <w:tr w:rsidR="00FD1ACE" w:rsidRPr="00FD1ACE" w:rsidTr="00BB4F86">
        <w:trPr>
          <w:trHeight w:val="555"/>
        </w:trPr>
        <w:tc>
          <w:tcPr>
            <w:tcW w:w="2360" w:type="dxa"/>
            <w:tcBorders>
              <w:top w:val="nil"/>
              <w:left w:val="single" w:sz="8" w:space="0" w:color="auto"/>
              <w:bottom w:val="single" w:sz="8" w:space="0" w:color="auto"/>
              <w:right w:val="single" w:sz="8" w:space="0" w:color="auto"/>
            </w:tcBorders>
            <w:shd w:val="clear" w:color="auto" w:fill="auto"/>
            <w:vAlign w:val="center"/>
            <w:hideMark/>
          </w:tcPr>
          <w:p w:rsidR="007111A6" w:rsidRPr="00FD1ACE" w:rsidRDefault="00E34DB4"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Óxido</w:t>
            </w:r>
            <w:r w:rsidR="007111A6" w:rsidRPr="00FD1ACE">
              <w:rPr>
                <w:rFonts w:ascii="Arial" w:eastAsia="Times New Roman" w:hAnsi="Arial" w:cs="Arial"/>
                <w:sz w:val="24"/>
                <w:szCs w:val="24"/>
                <w:lang w:eastAsia="es-BO"/>
              </w:rPr>
              <w:t xml:space="preserve"> de Hierro Rojo (1)</w:t>
            </w:r>
          </w:p>
        </w:tc>
        <w:tc>
          <w:tcPr>
            <w:tcW w:w="3420" w:type="dxa"/>
            <w:tcBorders>
              <w:top w:val="nil"/>
              <w:left w:val="nil"/>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w:t>
            </w:r>
          </w:p>
        </w:tc>
        <w:tc>
          <w:tcPr>
            <w:tcW w:w="2840" w:type="dxa"/>
            <w:tcBorders>
              <w:top w:val="nil"/>
              <w:left w:val="nil"/>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 xml:space="preserve">1.5 </w:t>
            </w:r>
            <w:r w:rsidR="00E34DB4" w:rsidRPr="00FD1ACE">
              <w:rPr>
                <w:rFonts w:ascii="Arial" w:eastAsia="Times New Roman" w:hAnsi="Arial" w:cs="Arial"/>
                <w:sz w:val="24"/>
                <w:szCs w:val="24"/>
                <w:lang w:eastAsia="es-BO"/>
              </w:rPr>
              <w:t>Max</w:t>
            </w:r>
            <w:r w:rsidRPr="00FD1ACE">
              <w:rPr>
                <w:rFonts w:ascii="Arial" w:eastAsia="Times New Roman" w:hAnsi="Arial" w:cs="Arial"/>
                <w:sz w:val="24"/>
                <w:szCs w:val="24"/>
                <w:lang w:eastAsia="es-BO"/>
              </w:rPr>
              <w:t>.</w:t>
            </w:r>
          </w:p>
        </w:tc>
      </w:tr>
      <w:tr w:rsidR="00FD1ACE" w:rsidRPr="00FD1ACE" w:rsidTr="00BB4F86">
        <w:trPr>
          <w:trHeight w:val="315"/>
        </w:trPr>
        <w:tc>
          <w:tcPr>
            <w:tcW w:w="2360" w:type="dxa"/>
            <w:tcBorders>
              <w:top w:val="nil"/>
              <w:left w:val="single" w:sz="8" w:space="0" w:color="auto"/>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 xml:space="preserve">Oxido de 1.5 </w:t>
            </w:r>
            <w:r w:rsidR="00E34DB4" w:rsidRPr="00FD1ACE">
              <w:rPr>
                <w:rFonts w:ascii="Arial" w:eastAsia="Times New Roman" w:hAnsi="Arial" w:cs="Arial"/>
                <w:sz w:val="24"/>
                <w:szCs w:val="24"/>
                <w:lang w:eastAsia="es-BO"/>
              </w:rPr>
              <w:t>Max</w:t>
            </w:r>
            <w:r w:rsidRPr="00FD1ACE">
              <w:rPr>
                <w:rFonts w:ascii="Arial" w:eastAsia="Times New Roman" w:hAnsi="Arial" w:cs="Arial"/>
                <w:sz w:val="24"/>
                <w:szCs w:val="24"/>
                <w:lang w:eastAsia="es-BO"/>
              </w:rPr>
              <w:t>. Zinc.</w:t>
            </w:r>
          </w:p>
        </w:tc>
        <w:tc>
          <w:tcPr>
            <w:tcW w:w="3420" w:type="dxa"/>
            <w:tcBorders>
              <w:top w:val="nil"/>
              <w:left w:val="nil"/>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ASTM D 79</w:t>
            </w:r>
          </w:p>
        </w:tc>
        <w:tc>
          <w:tcPr>
            <w:tcW w:w="2840" w:type="dxa"/>
            <w:tcBorders>
              <w:top w:val="nil"/>
              <w:left w:val="nil"/>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w:t>
            </w:r>
          </w:p>
        </w:tc>
      </w:tr>
      <w:tr w:rsidR="00FD1ACE" w:rsidRPr="00FD1ACE" w:rsidTr="00BB4F86">
        <w:trPr>
          <w:trHeight w:val="555"/>
        </w:trPr>
        <w:tc>
          <w:tcPr>
            <w:tcW w:w="2360" w:type="dxa"/>
            <w:tcBorders>
              <w:top w:val="nil"/>
              <w:left w:val="single" w:sz="8" w:space="0" w:color="auto"/>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proofErr w:type="spellStart"/>
            <w:r w:rsidRPr="00FD1ACE">
              <w:rPr>
                <w:rFonts w:ascii="Arial" w:eastAsia="Times New Roman" w:hAnsi="Arial" w:cs="Arial"/>
                <w:sz w:val="24"/>
                <w:szCs w:val="24"/>
                <w:lang w:eastAsia="es-BO"/>
              </w:rPr>
              <w:t>Tixotropos</w:t>
            </w:r>
            <w:proofErr w:type="spellEnd"/>
            <w:r w:rsidRPr="00FD1ACE">
              <w:rPr>
                <w:rFonts w:ascii="Arial" w:eastAsia="Times New Roman" w:hAnsi="Arial" w:cs="Arial"/>
                <w:sz w:val="24"/>
                <w:szCs w:val="24"/>
                <w:lang w:eastAsia="es-BO"/>
              </w:rPr>
              <w:t xml:space="preserve"> 3.5 </w:t>
            </w:r>
            <w:proofErr w:type="spellStart"/>
            <w:r w:rsidRPr="00FD1ACE">
              <w:rPr>
                <w:rFonts w:ascii="Arial" w:eastAsia="Times New Roman" w:hAnsi="Arial" w:cs="Arial"/>
                <w:sz w:val="24"/>
                <w:szCs w:val="24"/>
                <w:lang w:eastAsia="es-BO"/>
              </w:rPr>
              <w:t>max</w:t>
            </w:r>
            <w:proofErr w:type="spellEnd"/>
            <w:r w:rsidRPr="00FD1ACE">
              <w:rPr>
                <w:rFonts w:ascii="Arial" w:eastAsia="Times New Roman" w:hAnsi="Arial" w:cs="Arial"/>
                <w:sz w:val="24"/>
                <w:szCs w:val="24"/>
                <w:lang w:eastAsia="es-BO"/>
              </w:rPr>
              <w:t xml:space="preserve"> y aditivos</w:t>
            </w:r>
          </w:p>
        </w:tc>
        <w:tc>
          <w:tcPr>
            <w:tcW w:w="3420" w:type="dxa"/>
            <w:tcBorders>
              <w:top w:val="nil"/>
              <w:left w:val="nil"/>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w:t>
            </w:r>
          </w:p>
        </w:tc>
        <w:tc>
          <w:tcPr>
            <w:tcW w:w="2840" w:type="dxa"/>
            <w:tcBorders>
              <w:top w:val="nil"/>
              <w:left w:val="nil"/>
              <w:bottom w:val="single" w:sz="8" w:space="0" w:color="auto"/>
              <w:right w:val="single" w:sz="8" w:space="0" w:color="auto"/>
            </w:tcBorders>
            <w:shd w:val="clear" w:color="auto" w:fill="auto"/>
            <w:vAlign w:val="center"/>
            <w:hideMark/>
          </w:tcPr>
          <w:p w:rsidR="007111A6" w:rsidRPr="00FD1ACE" w:rsidRDefault="007111A6" w:rsidP="000D067D">
            <w:pPr>
              <w:spacing w:after="0"/>
              <w:jc w:val="both"/>
              <w:rPr>
                <w:rFonts w:ascii="Arial" w:eastAsia="Times New Roman" w:hAnsi="Arial" w:cs="Arial"/>
                <w:sz w:val="24"/>
                <w:szCs w:val="24"/>
                <w:lang w:eastAsia="es-BO"/>
              </w:rPr>
            </w:pPr>
            <w:r w:rsidRPr="00FD1ACE">
              <w:rPr>
                <w:rFonts w:ascii="Arial" w:eastAsia="Times New Roman" w:hAnsi="Arial" w:cs="Arial"/>
                <w:sz w:val="24"/>
                <w:szCs w:val="24"/>
                <w:lang w:eastAsia="es-BO"/>
              </w:rPr>
              <w:t>3.5 max.</w:t>
            </w:r>
          </w:p>
        </w:tc>
      </w:tr>
    </w:tbl>
    <w:p w:rsidR="007111A6" w:rsidRPr="00FD1ACE" w:rsidRDefault="007111A6" w:rsidP="000D067D">
      <w:pPr>
        <w:widowControl w:val="0"/>
        <w:tabs>
          <w:tab w:val="left" w:pos="851"/>
        </w:tabs>
        <w:ind w:right="118"/>
        <w:jc w:val="both"/>
        <w:rPr>
          <w:rFonts w:ascii="Arial" w:hAnsi="Arial" w:cs="Arial"/>
          <w:sz w:val="24"/>
          <w:szCs w:val="24"/>
        </w:rPr>
      </w:pPr>
      <w:r w:rsidRPr="00FD1ACE">
        <w:rPr>
          <w:rFonts w:ascii="Arial" w:hAnsi="Arial" w:cs="Arial"/>
          <w:sz w:val="24"/>
          <w:szCs w:val="24"/>
        </w:rPr>
        <w:t>Nota: Toda la pintura y demás aditivos están dentro el alcance de la contratista.</w:t>
      </w:r>
    </w:p>
    <w:p w:rsidR="009308FE" w:rsidRPr="00FD1ACE" w:rsidRDefault="009308FE" w:rsidP="000D067D">
      <w:pPr>
        <w:jc w:val="both"/>
        <w:rPr>
          <w:rFonts w:ascii="Arial" w:hAnsi="Arial" w:cs="Arial"/>
          <w:noProof/>
          <w:sz w:val="24"/>
          <w:szCs w:val="24"/>
        </w:rPr>
      </w:pP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lastRenderedPageBreak/>
        <w:t>Deberán incorporarse a la pintura formulada, los aditivos necesarios para evitar la formación de gas en los envases durante el almacenamiento.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Curva Característica Infrarroja del Vehículo de Capa de Imprimación. Cuando se somete a secado sobre un disco de bromuro de potasio, una película de la capa de imprimación deberá tener máximos de absorción infrarroja a las mismas longitudes de onda y hasta el mismo grado relativo que el indicado en la curva registrada en el laboratorio. Además de la composición anterior, la pintura deberá ajustarse a los requisitos siguientes: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Cuando la pintura se aplique con rociador neumático o no neumático, hasta alcanzar un espesor mínimo de película de 1.5 milipulgadas (0.0038 cm.) sobre acero limpiado a chorro, con un patrón de perfil de ancla de 1 a 1.5 milipulgadas (25 a 0.0038 cm) la pintura mezclada deberá cubrir completamente la superficie del acero sin dejar indicios de partículas de rociado secas, ni deberá correrse.</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Control de Calidad:</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La Supervisión realizará una exanimación visual de las superficies que han sido preparadas para pintar, por métodos ya sean mecánicos o manuales de limpieza, para determinar la conformidad del trabajo. El Inspector de la obra podrá observar el progreso de los trabajos de pintura y controlará los trabajos terminados para comprobar si estos se ajustan a las condiciones de la presente especificación técnica.</w:t>
      </w:r>
    </w:p>
    <w:p w:rsidR="009308FE" w:rsidRPr="00FD1ACE" w:rsidRDefault="009308FE" w:rsidP="000D067D">
      <w:pPr>
        <w:jc w:val="both"/>
        <w:rPr>
          <w:rFonts w:ascii="Arial" w:hAnsi="Arial" w:cs="Arial"/>
          <w:sz w:val="24"/>
          <w:szCs w:val="24"/>
        </w:rPr>
      </w:pPr>
      <w:r w:rsidRPr="00FD1ACE">
        <w:rPr>
          <w:rFonts w:ascii="Arial" w:hAnsi="Arial" w:cs="Arial"/>
          <w:noProof/>
          <w:sz w:val="24"/>
          <w:szCs w:val="24"/>
        </w:rPr>
        <w:t>La superficie pintada deberá tener una apariencia en el color uniforme, liso y continuo, libre de toda inclusión, abrasivo o elemento extraño. Se medirá el espesor de la capa de pintura en las superficies metálicas.</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MEDICION</w:t>
      </w:r>
    </w:p>
    <w:p w:rsidR="009308FE" w:rsidRPr="00FD1ACE" w:rsidRDefault="009308FE" w:rsidP="000D067D">
      <w:pPr>
        <w:jc w:val="both"/>
        <w:rPr>
          <w:rFonts w:ascii="Arial" w:hAnsi="Arial" w:cs="Arial"/>
          <w:sz w:val="24"/>
          <w:szCs w:val="24"/>
        </w:rPr>
      </w:pPr>
      <w:r w:rsidRPr="00FD1ACE">
        <w:rPr>
          <w:rFonts w:ascii="Arial" w:hAnsi="Arial" w:cs="Arial"/>
          <w:noProof/>
          <w:sz w:val="24"/>
          <w:szCs w:val="24"/>
        </w:rPr>
        <w:t>La pintura de líneas y de estructuras se dará en m2 tomando en cuenta la superficie total pintada.</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FORMA DE PAGO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El pago por este ítem se hará por metro cuadrado de pintura (Según avance) de acuerdo a los precios unitarios de la propuesta aceptada, que incluyen todos los materiales herramientas manos de obras y actividades necesarias para la ejecución de este trabajo</w:t>
      </w:r>
      <w:r w:rsidR="00AE2FC9" w:rsidRPr="00FD1ACE">
        <w:rPr>
          <w:rFonts w:ascii="Arial" w:hAnsi="Arial" w:cs="Arial"/>
          <w:noProof/>
          <w:sz w:val="24"/>
          <w:szCs w:val="24"/>
        </w:rPr>
        <w:t>.</w:t>
      </w:r>
    </w:p>
    <w:p w:rsidR="00AE2FC9" w:rsidRPr="00FD1ACE" w:rsidRDefault="00AE2FC9" w:rsidP="000D067D">
      <w:pPr>
        <w:jc w:val="both"/>
        <w:rPr>
          <w:rFonts w:ascii="Arial" w:hAnsi="Arial" w:cs="Arial"/>
          <w:sz w:val="24"/>
          <w:szCs w:val="24"/>
        </w:rPr>
      </w:pPr>
    </w:p>
    <w:p w:rsidR="009308FE" w:rsidRPr="00FD1ACE" w:rsidRDefault="009308FE" w:rsidP="000D067D">
      <w:pPr>
        <w:jc w:val="both"/>
        <w:rPr>
          <w:rFonts w:ascii="Arial" w:hAnsi="Arial" w:cs="Arial"/>
          <w:b/>
          <w:sz w:val="24"/>
          <w:szCs w:val="24"/>
        </w:rPr>
      </w:pPr>
      <w:r w:rsidRPr="00FD1ACE">
        <w:rPr>
          <w:rFonts w:ascii="Arial" w:hAnsi="Arial" w:cs="Arial"/>
          <w:b/>
          <w:noProof/>
          <w:sz w:val="24"/>
          <w:szCs w:val="24"/>
        </w:rPr>
        <w:t>B</w:t>
      </w:r>
      <w:r w:rsidR="007112E1" w:rsidRPr="00FD1ACE">
        <w:rPr>
          <w:rFonts w:ascii="Arial" w:hAnsi="Arial" w:cs="Arial"/>
          <w:b/>
          <w:noProof/>
          <w:sz w:val="24"/>
          <w:szCs w:val="24"/>
        </w:rPr>
        <w:t>13</w:t>
      </w:r>
      <w:r w:rsidRPr="00FD1ACE">
        <w:rPr>
          <w:rFonts w:ascii="Arial" w:hAnsi="Arial" w:cs="Arial"/>
          <w:b/>
          <w:sz w:val="24"/>
          <w:szCs w:val="24"/>
        </w:rPr>
        <w:t>.-</w:t>
      </w:r>
      <w:r w:rsidRPr="00FD1ACE">
        <w:rPr>
          <w:rFonts w:ascii="Arial" w:hAnsi="Arial" w:cs="Arial"/>
          <w:b/>
          <w:noProof/>
          <w:sz w:val="24"/>
          <w:szCs w:val="24"/>
        </w:rPr>
        <w:t>LIMPIEZA Y DESMOVILIZACIÓN EQUIPO DE MONTAJE MECÁNICO</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DESCRIPCION</w:t>
      </w:r>
    </w:p>
    <w:p w:rsidR="009308FE" w:rsidRPr="00FD1ACE" w:rsidRDefault="009308FE" w:rsidP="000D067D">
      <w:pPr>
        <w:jc w:val="both"/>
        <w:rPr>
          <w:rFonts w:ascii="Arial" w:hAnsi="Arial" w:cs="Arial"/>
          <w:sz w:val="24"/>
          <w:szCs w:val="24"/>
        </w:rPr>
      </w:pPr>
      <w:r w:rsidRPr="00FD1ACE">
        <w:rPr>
          <w:rFonts w:ascii="Arial" w:hAnsi="Arial" w:cs="Arial"/>
          <w:noProof/>
          <w:sz w:val="24"/>
          <w:szCs w:val="24"/>
        </w:rPr>
        <w:t>Este ítem comprende los trabajos y actividades a realizar de limpieza general de la ESR del equipo de la contratista encargado del montaje mecánico, además de la desmovilización del mismo.</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MATERIALES HERRAMIENTAS Y EQUIPOS</w:t>
      </w:r>
    </w:p>
    <w:p w:rsidR="009308FE" w:rsidRPr="00FD1ACE" w:rsidRDefault="009308FE" w:rsidP="000D067D">
      <w:pPr>
        <w:jc w:val="both"/>
        <w:rPr>
          <w:rFonts w:ascii="Arial" w:hAnsi="Arial" w:cs="Arial"/>
          <w:sz w:val="24"/>
          <w:szCs w:val="24"/>
        </w:rPr>
      </w:pPr>
      <w:r w:rsidRPr="00FD1ACE">
        <w:rPr>
          <w:rFonts w:ascii="Arial" w:hAnsi="Arial" w:cs="Arial"/>
          <w:noProof/>
          <w:sz w:val="24"/>
          <w:szCs w:val="24"/>
        </w:rPr>
        <w:t>El Contratista es responsable de obtener las autorizaciones necesarias ante las Autoridades competentes los permisos de transporte de los Equipos, maquinaria, materiales y otros para la desmovilización al final de la entrega de las Obras Mecánicas, además deberá contar con todos los vehículos y maquinaria (Grúas, Low Boy) para la limpieza del lugar y desmovilización del equipo mecánico.</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EJECUCION</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Limpieza de Obra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La limpieza de la obra se ejecutará permanentemente, con el objeto de mantener libre de materiales, excedentes y residuos que molesten la ejecución de los trabajos y comprometan la seguridad de las personas o de las tareas.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Los lugares de trabajo quedarán, al finalizar las actividades de montaje mecánico, en perfectas condiciones de orden e higiene.</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Desmovilización equipo Mecánico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Veinte (20) Días antes a la conclusión de las actividades mecánicas, el Contratista presentará el programa de desmovilización del equipo mecánico de la ESR.  Una vez que el Contratante apruebe dicho programa, emitirá una autorización para la desmovilización del personal del Contratista.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El contratista empleara para el transporte del Personal Gerencial, Administrativo y Operativo, camionetas 4x4 que cumpla los siguientes requisitos: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Modelo: No mayor a 6 años de antigüedad</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Requisitos para vehículos.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lastRenderedPageBreak/>
        <w:t>Para el transporte del personal operativo de apoyo, el contratista empleara buses que cumplan con los siguientes requerimientos: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Modelo: No mayor a 6 años de antigüedad.</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Requisitos para vehículos.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Transporte de Equipo Pesado y Carga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Para el transporte de Equipos Pesados y Carga, el contratista empleara vehículos pesados que cumplan con los siguientes requerimientos: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Certificación por Entidad Autorizada de Inspección Externa aprobado por YPFB antes del ingreso al IPC.</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Para el transporte del Equipo Pesado de un punto a otro se realizara el transporte adecuado para este fin (Low boy).</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Para el transporte de Tuberías y Equipos Estacionarios se empleara Tráiler que cumpla con los siguientes requerimientos: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Certificación por Entidad Autorizada de Inspección Externa aprobado por YPFB</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Para el traslado de Cargas Pesadas y Voluminosas el Contratista presentara un procedimiento para aprobación de YPFB, donde se establezca la metodología de traslado de todas las cargas pesadas para la Obra cumpliendo todas las normativas nacionales e internacionales. Se considerar mínimamente las siguientes medidas de seguridad:</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Siempre que la carga exceda las dimensiones máximas se deberá contar con dos vehículos de apoyo.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Los mismos deberán cubrir el frente y cola del traslado manteniendo una distancia establecida en el procedimiento. Así mismo, cuando las características del camino lo exijan (pendientes, curvas, puentes u otros puntos ciegos) se deberá contar con un tercer vehículo que pondrá en aviso de una situación anormal a los vehículos que se cruzarán con el traslado.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Será también misión de este vehículo prever los riesgos que pueda traer el tránsito contrario o posibles obstáculos presentes en la carretera.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lastRenderedPageBreak/>
        <w:t>Deberá existir comunicación radial entre todos los vehículos componentes del traslado.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Los vehículos de apoyo contaran con la señalización establecida.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Verificar la seguridad de la carga: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Antes de iniciar la marcha.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Luego de recorridos 40 km, después del comienzo del viaje y/o antes de comenzar una zona crítica del camino.</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Cada 2 hs de marcha.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En cualquier ocasión, cuando condiciones adversas en el camino, puedan alterar la tensión de los amarres.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Luego de una importante desaceleración (frenado, maniobra brusca).</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Certificado de Inspección Externa del vehículo aprobado por el YPFB antes del ingreso al IPC.</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Presentar los certificados con su número de registro y fecha de vencimiento que habilita al personal "Operario Calificado", como ser: operadores de grúa, maquinas viales, montacargas, etc.</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Para el transporte de material agregado, residuos sólidos, transporte de agua; se empleara volquetas que cumplan con los siguientes requerimientos.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Certificado de Inspección Externa del vehículo aprobado por YPFB antes del ingreso al IPC.</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Requisitos para vehículos.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Para el transporte de combustibles, se debe emplear un Cisterna que cumpla con los siguientes requerimientos.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Requisitos para vehículos.</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Certificado de Inspección Externa del vehículo aprobado por YPFB antes del ingreso al IPC.</w:t>
      </w:r>
    </w:p>
    <w:p w:rsidR="009308FE" w:rsidRPr="00FD1ACE" w:rsidRDefault="009308FE" w:rsidP="000D067D">
      <w:pPr>
        <w:jc w:val="both"/>
        <w:rPr>
          <w:rFonts w:ascii="Arial" w:hAnsi="Arial" w:cs="Arial"/>
          <w:noProof/>
          <w:sz w:val="24"/>
          <w:szCs w:val="24"/>
        </w:rPr>
      </w:pPr>
      <w:r w:rsidRPr="00FD1ACE">
        <w:rPr>
          <w:rFonts w:ascii="Arial" w:hAnsi="Arial" w:cs="Arial"/>
          <w:noProof/>
          <w:sz w:val="24"/>
          <w:szCs w:val="24"/>
        </w:rPr>
        <w:t>• Licencia para Actividades con Sustancias Peligrosas Actualizado.</w:t>
      </w:r>
    </w:p>
    <w:p w:rsidR="009308FE" w:rsidRPr="00FD1ACE" w:rsidRDefault="009308FE" w:rsidP="000D067D">
      <w:pPr>
        <w:jc w:val="both"/>
        <w:rPr>
          <w:rFonts w:ascii="Arial" w:hAnsi="Arial" w:cs="Arial"/>
          <w:sz w:val="24"/>
          <w:szCs w:val="24"/>
        </w:rPr>
      </w:pPr>
      <w:r w:rsidRPr="00FD1ACE">
        <w:rPr>
          <w:rFonts w:ascii="Arial" w:hAnsi="Arial" w:cs="Arial"/>
          <w:noProof/>
          <w:sz w:val="24"/>
          <w:szCs w:val="24"/>
        </w:rPr>
        <w:lastRenderedPageBreak/>
        <w:t>Manifiesto de Transporte según artículo 25 del Reglamento para Sustancias Peligrosas</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MEDICION</w:t>
      </w:r>
    </w:p>
    <w:p w:rsidR="009308FE" w:rsidRPr="00FD1ACE" w:rsidRDefault="009308FE" w:rsidP="000D067D">
      <w:pPr>
        <w:jc w:val="both"/>
        <w:rPr>
          <w:rFonts w:ascii="Arial" w:hAnsi="Arial" w:cs="Arial"/>
          <w:sz w:val="24"/>
          <w:szCs w:val="24"/>
        </w:rPr>
      </w:pPr>
      <w:r w:rsidRPr="00FD1ACE">
        <w:rPr>
          <w:rFonts w:ascii="Arial" w:hAnsi="Arial" w:cs="Arial"/>
          <w:noProof/>
          <w:sz w:val="24"/>
          <w:szCs w:val="24"/>
        </w:rPr>
        <w:t>La medición de este ítem, se dará de forma global, es decir, al cumplimiento de hito.</w:t>
      </w:r>
    </w:p>
    <w:p w:rsidR="009308FE" w:rsidRPr="00FD1ACE" w:rsidRDefault="009308FE" w:rsidP="000D067D">
      <w:pPr>
        <w:jc w:val="both"/>
        <w:rPr>
          <w:rFonts w:ascii="Arial" w:hAnsi="Arial" w:cs="Arial"/>
          <w:b/>
          <w:sz w:val="24"/>
          <w:szCs w:val="24"/>
        </w:rPr>
      </w:pPr>
      <w:r w:rsidRPr="00FD1ACE">
        <w:rPr>
          <w:rFonts w:ascii="Arial" w:hAnsi="Arial" w:cs="Arial"/>
          <w:b/>
          <w:sz w:val="24"/>
          <w:szCs w:val="24"/>
        </w:rPr>
        <w:t>FORMA DE PAGO</w:t>
      </w:r>
    </w:p>
    <w:p w:rsidR="009308FE" w:rsidRPr="00FD1ACE" w:rsidRDefault="009308FE" w:rsidP="000D067D">
      <w:pPr>
        <w:jc w:val="both"/>
        <w:rPr>
          <w:rFonts w:ascii="Arial" w:hAnsi="Arial" w:cs="Arial"/>
          <w:sz w:val="24"/>
          <w:szCs w:val="24"/>
        </w:rPr>
        <w:sectPr w:rsidR="009308FE" w:rsidRPr="00FD1ACE" w:rsidSect="00E93B1A">
          <w:pgSz w:w="12240" w:h="15840"/>
          <w:pgMar w:top="1417" w:right="1701" w:bottom="1417" w:left="1701" w:header="708" w:footer="708" w:gutter="0"/>
          <w:pgNumType w:start="1"/>
          <w:cols w:space="708"/>
          <w:docGrid w:linePitch="360"/>
        </w:sectPr>
      </w:pPr>
      <w:r w:rsidRPr="00FD1ACE">
        <w:rPr>
          <w:rFonts w:ascii="Arial" w:hAnsi="Arial" w:cs="Arial"/>
          <w:noProof/>
          <w:sz w:val="24"/>
          <w:szCs w:val="24"/>
        </w:rPr>
        <w:t>El pago por este ítem, se hará al cumplimiento global de toda la desmovilización, a firma de acta de limpieza y desmovilización por parte del contratante.</w:t>
      </w:r>
    </w:p>
    <w:p w:rsidR="009308FE" w:rsidRPr="00FD1ACE" w:rsidRDefault="009308FE" w:rsidP="000D067D">
      <w:pPr>
        <w:jc w:val="both"/>
        <w:rPr>
          <w:rFonts w:ascii="Arial" w:hAnsi="Arial" w:cs="Arial"/>
          <w:sz w:val="24"/>
          <w:szCs w:val="24"/>
        </w:rPr>
      </w:pPr>
    </w:p>
    <w:sectPr w:rsidR="009308FE" w:rsidRPr="00FD1ACE" w:rsidSect="009308FE">
      <w:headerReference w:type="default" r:id="rId16"/>
      <w:type w:val="continuous"/>
      <w:pgSz w:w="12240" w:h="15840"/>
      <w:pgMar w:top="1417" w:right="1701" w:bottom="1417" w:left="1701"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E6A93" w:rsidRDefault="002E6A93" w:rsidP="007C0C82">
      <w:pPr>
        <w:spacing w:after="0" w:line="240" w:lineRule="auto"/>
      </w:pPr>
      <w:r>
        <w:separator/>
      </w:r>
    </w:p>
  </w:endnote>
  <w:endnote w:type="continuationSeparator" w:id="0">
    <w:p w:rsidR="002E6A93" w:rsidRDefault="002E6A93" w:rsidP="007C0C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E6A93" w:rsidRDefault="002E6A93" w:rsidP="007C0C82">
      <w:pPr>
        <w:spacing w:after="0" w:line="240" w:lineRule="auto"/>
      </w:pPr>
      <w:r>
        <w:separator/>
      </w:r>
    </w:p>
  </w:footnote>
  <w:footnote w:type="continuationSeparator" w:id="0">
    <w:p w:rsidR="002E6A93" w:rsidRDefault="002E6A93" w:rsidP="007C0C8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47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6"/>
      <w:gridCol w:w="6662"/>
      <w:gridCol w:w="1828"/>
    </w:tblGrid>
    <w:tr w:rsidR="00DA659B" w:rsidRPr="006B3BA2" w:rsidTr="00BB4F86">
      <w:trPr>
        <w:trHeight w:val="810"/>
      </w:trPr>
      <w:tc>
        <w:tcPr>
          <w:tcW w:w="1986" w:type="dxa"/>
          <w:vMerge w:val="restart"/>
          <w:vAlign w:val="center"/>
        </w:tcPr>
        <w:p w:rsidR="00DA659B" w:rsidRPr="006B3BA2" w:rsidRDefault="00DA659B" w:rsidP="00BB4F86">
          <w:pPr>
            <w:pStyle w:val="Encabezado"/>
            <w:ind w:left="34" w:hanging="34"/>
            <w:jc w:val="center"/>
            <w:rPr>
              <w:rFonts w:ascii="Century Gothic" w:eastAsia="Arial Unicode MS" w:hAnsi="Century Gothic"/>
              <w:sz w:val="18"/>
              <w:szCs w:val="18"/>
              <w:lang w:val="es-MX"/>
            </w:rPr>
          </w:pPr>
          <w:r>
            <w:rPr>
              <w:rFonts w:ascii="Century Gothic" w:hAnsi="Century Gothic"/>
              <w:noProof/>
              <w:sz w:val="18"/>
              <w:szCs w:val="18"/>
              <w:lang w:val="es-ES" w:eastAsia="es-ES"/>
            </w:rPr>
            <w:drawing>
              <wp:inline distT="0" distB="0" distL="0" distR="0" wp14:anchorId="3CBA4D5A" wp14:editId="52365A8C">
                <wp:extent cx="904875" cy="531541"/>
                <wp:effectExtent l="0" t="0" r="0" b="190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1215" cy="535265"/>
                        </a:xfrm>
                        <a:prstGeom prst="rect">
                          <a:avLst/>
                        </a:prstGeom>
                        <a:noFill/>
                        <a:ln>
                          <a:noFill/>
                        </a:ln>
                      </pic:spPr>
                    </pic:pic>
                  </a:graphicData>
                </a:graphic>
              </wp:inline>
            </w:drawing>
          </w:r>
        </w:p>
      </w:tc>
      <w:tc>
        <w:tcPr>
          <w:tcW w:w="6662" w:type="dxa"/>
          <w:vAlign w:val="center"/>
        </w:tcPr>
        <w:p w:rsidR="00DA659B" w:rsidRPr="00FF3CC9" w:rsidRDefault="00DA659B" w:rsidP="00BB4F86">
          <w:pPr>
            <w:pStyle w:val="Encabezado"/>
            <w:jc w:val="center"/>
            <w:rPr>
              <w:rFonts w:ascii="Arial Narrow" w:eastAsia="Arial Unicode MS" w:hAnsi="Arial Narrow" w:cs="Calibri"/>
              <w:b/>
              <w:szCs w:val="20"/>
              <w:lang w:val="es-MX"/>
            </w:rPr>
          </w:pPr>
          <w:r w:rsidRPr="00FF3CC9">
            <w:rPr>
              <w:rFonts w:ascii="Arial Narrow" w:eastAsia="Arial Unicode MS" w:hAnsi="Arial Narrow" w:cs="Calibri"/>
              <w:b/>
              <w:szCs w:val="20"/>
              <w:lang w:val="es-MX"/>
            </w:rPr>
            <w:t>UNIDAD SOLICITANTE: GERENCIA GENERAL DE PLANTAS, PROYECTOS Y PETROQUIMICA</w:t>
          </w:r>
        </w:p>
      </w:tc>
      <w:tc>
        <w:tcPr>
          <w:tcW w:w="1828" w:type="dxa"/>
          <w:vMerge w:val="restart"/>
          <w:shd w:val="clear" w:color="auto" w:fill="auto"/>
          <w:vAlign w:val="center"/>
        </w:tcPr>
        <w:p w:rsidR="00DA659B" w:rsidRPr="00FF3CC9" w:rsidRDefault="00DA659B" w:rsidP="00BB4F86">
          <w:pPr>
            <w:tabs>
              <w:tab w:val="center" w:pos="4252"/>
              <w:tab w:val="right" w:pos="8504"/>
            </w:tabs>
            <w:spacing w:after="0" w:line="240" w:lineRule="auto"/>
            <w:jc w:val="center"/>
            <w:rPr>
              <w:rFonts w:ascii="Arial Narrow" w:eastAsia="Arial Unicode MS" w:hAnsi="Arial Narrow" w:cs="Arial"/>
              <w:b/>
              <w:lang w:val="es-MX"/>
            </w:rPr>
          </w:pPr>
          <w:r w:rsidRPr="00FF3CC9">
            <w:rPr>
              <w:rFonts w:ascii="Arial Narrow" w:eastAsia="Arial Unicode MS" w:hAnsi="Arial Narrow" w:cs="Arial"/>
              <w:b/>
              <w:lang w:val="es-MX"/>
            </w:rPr>
            <w:t>FORM. CH-001</w:t>
          </w:r>
        </w:p>
      </w:tc>
    </w:tr>
    <w:tr w:rsidR="00DA659B" w:rsidRPr="006B3BA2" w:rsidTr="00BB4F86">
      <w:trPr>
        <w:trHeight w:val="616"/>
      </w:trPr>
      <w:tc>
        <w:tcPr>
          <w:tcW w:w="1986" w:type="dxa"/>
          <w:vMerge/>
          <w:vAlign w:val="center"/>
        </w:tcPr>
        <w:p w:rsidR="00DA659B" w:rsidRDefault="00DA659B" w:rsidP="00BB4F86">
          <w:pPr>
            <w:pStyle w:val="Encabezado"/>
            <w:ind w:left="34" w:hanging="34"/>
            <w:jc w:val="center"/>
            <w:rPr>
              <w:rFonts w:ascii="Century Gothic" w:hAnsi="Century Gothic"/>
              <w:noProof/>
              <w:sz w:val="18"/>
              <w:szCs w:val="18"/>
              <w:lang w:eastAsia="es-BO"/>
            </w:rPr>
          </w:pPr>
        </w:p>
      </w:tc>
      <w:tc>
        <w:tcPr>
          <w:tcW w:w="6662" w:type="dxa"/>
          <w:vAlign w:val="center"/>
        </w:tcPr>
        <w:p w:rsidR="00DA659B" w:rsidRPr="00FF3CC9" w:rsidRDefault="00DA659B" w:rsidP="00BB4F86">
          <w:pPr>
            <w:pStyle w:val="Encabezado"/>
            <w:jc w:val="center"/>
            <w:rPr>
              <w:rFonts w:ascii="Arial Narrow" w:eastAsia="Arial Unicode MS" w:hAnsi="Arial Narrow" w:cs="Calibri"/>
              <w:b/>
              <w:szCs w:val="20"/>
              <w:lang w:val="es-MX"/>
            </w:rPr>
          </w:pPr>
          <w:r>
            <w:rPr>
              <w:rFonts w:ascii="Arial Narrow" w:eastAsia="Arial Unicode MS" w:hAnsi="Arial Narrow" w:cs="Calibri"/>
              <w:b/>
              <w:szCs w:val="20"/>
              <w:lang w:val="es-MX"/>
            </w:rPr>
            <w:t>ANEXO B</w:t>
          </w:r>
        </w:p>
      </w:tc>
      <w:tc>
        <w:tcPr>
          <w:tcW w:w="1828" w:type="dxa"/>
          <w:vMerge/>
          <w:shd w:val="clear" w:color="auto" w:fill="auto"/>
          <w:vAlign w:val="center"/>
        </w:tcPr>
        <w:p w:rsidR="00DA659B" w:rsidRPr="00FF3CC9" w:rsidRDefault="00DA659B" w:rsidP="00BB4F86">
          <w:pPr>
            <w:tabs>
              <w:tab w:val="center" w:pos="4252"/>
              <w:tab w:val="right" w:pos="8504"/>
            </w:tabs>
            <w:spacing w:after="0" w:line="240" w:lineRule="auto"/>
            <w:jc w:val="center"/>
            <w:rPr>
              <w:rFonts w:ascii="Arial Narrow" w:eastAsia="Arial Unicode MS" w:hAnsi="Arial Narrow" w:cs="Arial"/>
              <w:b/>
              <w:lang w:val="es-MX"/>
            </w:rPr>
          </w:pPr>
        </w:p>
      </w:tc>
    </w:tr>
  </w:tbl>
  <w:p w:rsidR="00DA659B" w:rsidRPr="007C0C82" w:rsidRDefault="00DA659B" w:rsidP="009148FD">
    <w:pPr>
      <w:tabs>
        <w:tab w:val="left" w:pos="5341"/>
      </w:tabs>
      <w:spacing w:after="0" w:line="240" w:lineRule="auto"/>
      <w:outlineLvl w:val="0"/>
      <w:rPr>
        <w:rFonts w:cs="Arial"/>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A659B" w:rsidRDefault="00DA659B" w:rsidP="009148FD">
    <w:pPr>
      <w:tabs>
        <w:tab w:val="left" w:pos="5341"/>
      </w:tabs>
      <w:spacing w:after="0" w:line="240" w:lineRule="auto"/>
      <w:outlineLvl w:val="0"/>
      <w:rPr>
        <w:rFonts w:cs="Arial"/>
        <w:b/>
        <w:sz w:val="28"/>
      </w:rPr>
    </w:pPr>
    <w:bookmarkStart w:id="2" w:name="_Toc407707754"/>
    <w:r w:rsidRPr="007C0C82">
      <w:rPr>
        <w:noProof/>
        <w:sz w:val="28"/>
        <w:lang w:val="es-ES" w:eastAsia="es-ES"/>
      </w:rPr>
      <w:drawing>
        <wp:anchor distT="0" distB="0" distL="114300" distR="114300" simplePos="0" relativeHeight="251659264" behindDoc="1" locked="0" layoutInCell="1" allowOverlap="1" wp14:anchorId="218CDA7D" wp14:editId="33A6BF3C">
          <wp:simplePos x="0" y="0"/>
          <wp:positionH relativeFrom="column">
            <wp:posOffset>4959882</wp:posOffset>
          </wp:positionH>
          <wp:positionV relativeFrom="paragraph">
            <wp:posOffset>-278647</wp:posOffset>
          </wp:positionV>
          <wp:extent cx="1243330" cy="697865"/>
          <wp:effectExtent l="0" t="0" r="0" b="6985"/>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extLst>
                      <a:ext uri="{28A0092B-C50C-407E-A947-70E740481C1C}">
                        <a14:useLocalDpi xmlns:a14="http://schemas.microsoft.com/office/drawing/2010/main" val="0"/>
                      </a:ext>
                    </a:extLst>
                  </a:blip>
                  <a:stretch>
                    <a:fillRect/>
                  </a:stretch>
                </pic:blipFill>
                <pic:spPr>
                  <a:xfrm>
                    <a:off x="0" y="0"/>
                    <a:ext cx="1243330" cy="697865"/>
                  </a:xfrm>
                  <a:prstGeom prst="rect">
                    <a:avLst/>
                  </a:prstGeom>
                </pic:spPr>
              </pic:pic>
            </a:graphicData>
          </a:graphic>
          <wp14:sizeRelH relativeFrom="page">
            <wp14:pctWidth>0</wp14:pctWidth>
          </wp14:sizeRelH>
          <wp14:sizeRelV relativeFrom="page">
            <wp14:pctHeight>0</wp14:pctHeight>
          </wp14:sizeRelV>
        </wp:anchor>
      </w:drawing>
    </w:r>
    <w:bookmarkEnd w:id="2"/>
    <w:r w:rsidRPr="009148FD">
      <w:rPr>
        <w:rFonts w:cs="Arial"/>
        <w:b/>
        <w:sz w:val="28"/>
      </w:rPr>
      <w:t>Anex</w:t>
    </w:r>
    <w:r>
      <w:rPr>
        <w:rFonts w:cs="Arial"/>
        <w:b/>
        <w:sz w:val="28"/>
      </w:rPr>
      <w:t>o B (Especificaciones Técnicas Montaje M</w:t>
    </w:r>
    <w:r w:rsidRPr="009148FD">
      <w:rPr>
        <w:rFonts w:cs="Arial"/>
        <w:b/>
        <w:sz w:val="28"/>
      </w:rPr>
      <w:t>ecánico)</w:t>
    </w:r>
  </w:p>
  <w:p w:rsidR="00DA659B" w:rsidRDefault="00DA659B" w:rsidP="009148FD">
    <w:pPr>
      <w:tabs>
        <w:tab w:val="left" w:pos="5341"/>
      </w:tabs>
      <w:spacing w:after="0" w:line="240" w:lineRule="auto"/>
      <w:outlineLvl w:val="0"/>
      <w:rPr>
        <w:rFonts w:cs="Arial"/>
      </w:rPr>
    </w:pPr>
    <w:r>
      <w:rPr>
        <w:rFonts w:cs="Arial"/>
      </w:rPr>
      <w:t>INSTALACION DE VEINTIDOS (22) ESRTACIONES SATELITALRES DE REGASIFICACION (ESR’s)</w:t>
    </w:r>
  </w:p>
  <w:p w:rsidR="00DA659B" w:rsidRDefault="00DA659B" w:rsidP="009148FD">
    <w:pPr>
      <w:tabs>
        <w:tab w:val="left" w:pos="5341"/>
      </w:tabs>
      <w:spacing w:after="0" w:line="240" w:lineRule="auto"/>
      <w:outlineLvl w:val="0"/>
      <w:rPr>
        <w:rFonts w:cs="Arial"/>
      </w:rPr>
    </w:pPr>
  </w:p>
  <w:p w:rsidR="00DA659B" w:rsidRPr="007C0C82" w:rsidRDefault="00DA659B" w:rsidP="009148FD">
    <w:pPr>
      <w:tabs>
        <w:tab w:val="left" w:pos="5341"/>
      </w:tabs>
      <w:spacing w:after="0" w:line="240" w:lineRule="auto"/>
      <w:outlineLvl w:val="0"/>
      <w:rPr>
        <w:rFonts w:cs="Arial"/>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1A2176C"/>
    <w:multiLevelType w:val="hybridMultilevel"/>
    <w:tmpl w:val="AD2858AC"/>
    <w:lvl w:ilvl="0" w:tplc="9CF021A8">
      <w:numFmt w:val="bullet"/>
      <w:lvlText w:val="-"/>
      <w:lvlJc w:val="left"/>
      <w:pPr>
        <w:ind w:left="720" w:hanging="360"/>
      </w:pPr>
      <w:rPr>
        <w:rFonts w:ascii="Arial" w:eastAsiaTheme="minorHAnsi" w:hAnsi="Arial" w:cs="Aria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
    <w:nsid w:val="1B4F57D7"/>
    <w:multiLevelType w:val="hybridMultilevel"/>
    <w:tmpl w:val="3C32D476"/>
    <w:lvl w:ilvl="0" w:tplc="400A000F">
      <w:start w:val="1"/>
      <w:numFmt w:val="decimal"/>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
    <w:nsid w:val="29613BFA"/>
    <w:multiLevelType w:val="hybridMultilevel"/>
    <w:tmpl w:val="286058DE"/>
    <w:lvl w:ilvl="0" w:tplc="400A000D">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
    <w:nsid w:val="2F0E6CF7"/>
    <w:multiLevelType w:val="hybridMultilevel"/>
    <w:tmpl w:val="08B2D0D4"/>
    <w:lvl w:ilvl="0" w:tplc="9CF021A8">
      <w:numFmt w:val="bullet"/>
      <w:lvlText w:val="-"/>
      <w:lvlJc w:val="left"/>
      <w:pPr>
        <w:ind w:left="720" w:hanging="360"/>
      </w:pPr>
      <w:rPr>
        <w:rFonts w:ascii="Arial" w:eastAsiaTheme="minorHAnsi" w:hAnsi="Arial" w:cs="Aria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4">
    <w:nsid w:val="32576CC8"/>
    <w:multiLevelType w:val="hybridMultilevel"/>
    <w:tmpl w:val="F1585E00"/>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5">
    <w:nsid w:val="4F412D34"/>
    <w:multiLevelType w:val="hybridMultilevel"/>
    <w:tmpl w:val="D8C800B0"/>
    <w:lvl w:ilvl="0" w:tplc="400A0001">
      <w:start w:val="1"/>
      <w:numFmt w:val="bullet"/>
      <w:lvlText w:val=""/>
      <w:lvlJc w:val="left"/>
      <w:pPr>
        <w:ind w:left="1391" w:hanging="360"/>
      </w:pPr>
      <w:rPr>
        <w:rFonts w:ascii="Symbol" w:hAnsi="Symbol" w:hint="default"/>
      </w:rPr>
    </w:lvl>
    <w:lvl w:ilvl="1" w:tplc="400A0003">
      <w:start w:val="1"/>
      <w:numFmt w:val="bullet"/>
      <w:lvlText w:val="o"/>
      <w:lvlJc w:val="left"/>
      <w:pPr>
        <w:ind w:left="2111" w:hanging="360"/>
      </w:pPr>
      <w:rPr>
        <w:rFonts w:ascii="Courier New" w:hAnsi="Courier New" w:cs="Courier New" w:hint="default"/>
      </w:rPr>
    </w:lvl>
    <w:lvl w:ilvl="2" w:tplc="400A0005" w:tentative="1">
      <w:start w:val="1"/>
      <w:numFmt w:val="bullet"/>
      <w:lvlText w:val=""/>
      <w:lvlJc w:val="left"/>
      <w:pPr>
        <w:ind w:left="2831" w:hanging="360"/>
      </w:pPr>
      <w:rPr>
        <w:rFonts w:ascii="Wingdings" w:hAnsi="Wingdings" w:hint="default"/>
      </w:rPr>
    </w:lvl>
    <w:lvl w:ilvl="3" w:tplc="400A0001" w:tentative="1">
      <w:start w:val="1"/>
      <w:numFmt w:val="bullet"/>
      <w:lvlText w:val=""/>
      <w:lvlJc w:val="left"/>
      <w:pPr>
        <w:ind w:left="3551" w:hanging="360"/>
      </w:pPr>
      <w:rPr>
        <w:rFonts w:ascii="Symbol" w:hAnsi="Symbol" w:hint="default"/>
      </w:rPr>
    </w:lvl>
    <w:lvl w:ilvl="4" w:tplc="400A0003" w:tentative="1">
      <w:start w:val="1"/>
      <w:numFmt w:val="bullet"/>
      <w:lvlText w:val="o"/>
      <w:lvlJc w:val="left"/>
      <w:pPr>
        <w:ind w:left="4271" w:hanging="360"/>
      </w:pPr>
      <w:rPr>
        <w:rFonts w:ascii="Courier New" w:hAnsi="Courier New" w:cs="Courier New" w:hint="default"/>
      </w:rPr>
    </w:lvl>
    <w:lvl w:ilvl="5" w:tplc="400A0005" w:tentative="1">
      <w:start w:val="1"/>
      <w:numFmt w:val="bullet"/>
      <w:lvlText w:val=""/>
      <w:lvlJc w:val="left"/>
      <w:pPr>
        <w:ind w:left="4991" w:hanging="360"/>
      </w:pPr>
      <w:rPr>
        <w:rFonts w:ascii="Wingdings" w:hAnsi="Wingdings" w:hint="default"/>
      </w:rPr>
    </w:lvl>
    <w:lvl w:ilvl="6" w:tplc="400A0001" w:tentative="1">
      <w:start w:val="1"/>
      <w:numFmt w:val="bullet"/>
      <w:lvlText w:val=""/>
      <w:lvlJc w:val="left"/>
      <w:pPr>
        <w:ind w:left="5711" w:hanging="360"/>
      </w:pPr>
      <w:rPr>
        <w:rFonts w:ascii="Symbol" w:hAnsi="Symbol" w:hint="default"/>
      </w:rPr>
    </w:lvl>
    <w:lvl w:ilvl="7" w:tplc="400A0003" w:tentative="1">
      <w:start w:val="1"/>
      <w:numFmt w:val="bullet"/>
      <w:lvlText w:val="o"/>
      <w:lvlJc w:val="left"/>
      <w:pPr>
        <w:ind w:left="6431" w:hanging="360"/>
      </w:pPr>
      <w:rPr>
        <w:rFonts w:ascii="Courier New" w:hAnsi="Courier New" w:cs="Courier New" w:hint="default"/>
      </w:rPr>
    </w:lvl>
    <w:lvl w:ilvl="8" w:tplc="400A0005" w:tentative="1">
      <w:start w:val="1"/>
      <w:numFmt w:val="bullet"/>
      <w:lvlText w:val=""/>
      <w:lvlJc w:val="left"/>
      <w:pPr>
        <w:ind w:left="7151" w:hanging="360"/>
      </w:pPr>
      <w:rPr>
        <w:rFonts w:ascii="Wingdings" w:hAnsi="Wingdings" w:hint="default"/>
      </w:rPr>
    </w:lvl>
  </w:abstractNum>
  <w:abstractNum w:abstractNumId="6">
    <w:nsid w:val="7D533C56"/>
    <w:multiLevelType w:val="hybridMultilevel"/>
    <w:tmpl w:val="73ECBC7E"/>
    <w:lvl w:ilvl="0" w:tplc="9CF021A8">
      <w:numFmt w:val="bullet"/>
      <w:lvlText w:val="-"/>
      <w:lvlJc w:val="left"/>
      <w:pPr>
        <w:ind w:left="720" w:hanging="360"/>
      </w:pPr>
      <w:rPr>
        <w:rFonts w:ascii="Arial" w:eastAsiaTheme="minorHAnsi" w:hAnsi="Arial" w:cs="Aria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num w:numId="1">
    <w:abstractNumId w:val="5"/>
  </w:num>
  <w:num w:numId="2">
    <w:abstractNumId w:val="2"/>
  </w:num>
  <w:num w:numId="3">
    <w:abstractNumId w:val="6"/>
  </w:num>
  <w:num w:numId="4">
    <w:abstractNumId w:val="3"/>
  </w:num>
  <w:num w:numId="5">
    <w:abstractNumId w:val="4"/>
  </w:num>
  <w:num w:numId="6">
    <w:abstractNumId w:val="1"/>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pt-BR" w:vendorID="64" w:dllVersion="131078" w:nlCheck="1" w:checkStyle="0"/>
  <w:activeWritingStyle w:appName="MSWord" w:lang="es-BO" w:vendorID="64" w:dllVersion="131078" w:nlCheck="1" w:checkStyle="1"/>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C0C82"/>
    <w:rsid w:val="000153DD"/>
    <w:rsid w:val="000208C1"/>
    <w:rsid w:val="00025632"/>
    <w:rsid w:val="00036AC0"/>
    <w:rsid w:val="0007525C"/>
    <w:rsid w:val="000C2C76"/>
    <w:rsid w:val="000D067D"/>
    <w:rsid w:val="00107479"/>
    <w:rsid w:val="00165D07"/>
    <w:rsid w:val="00166EB3"/>
    <w:rsid w:val="001E5D6A"/>
    <w:rsid w:val="001F2E09"/>
    <w:rsid w:val="001F42C6"/>
    <w:rsid w:val="00236817"/>
    <w:rsid w:val="002B1B38"/>
    <w:rsid w:val="002B2CF9"/>
    <w:rsid w:val="002B7413"/>
    <w:rsid w:val="002E6A93"/>
    <w:rsid w:val="003132CE"/>
    <w:rsid w:val="003A31AC"/>
    <w:rsid w:val="003A4C3B"/>
    <w:rsid w:val="003B076B"/>
    <w:rsid w:val="003E110A"/>
    <w:rsid w:val="00481D01"/>
    <w:rsid w:val="004B471E"/>
    <w:rsid w:val="00562A92"/>
    <w:rsid w:val="00594B53"/>
    <w:rsid w:val="005A7923"/>
    <w:rsid w:val="005F0F79"/>
    <w:rsid w:val="00653DF9"/>
    <w:rsid w:val="00662D2D"/>
    <w:rsid w:val="006F6CD9"/>
    <w:rsid w:val="007111A6"/>
    <w:rsid w:val="007112E1"/>
    <w:rsid w:val="0072503F"/>
    <w:rsid w:val="00740EFC"/>
    <w:rsid w:val="00772E0B"/>
    <w:rsid w:val="007740E5"/>
    <w:rsid w:val="00775652"/>
    <w:rsid w:val="00780FFB"/>
    <w:rsid w:val="007927EB"/>
    <w:rsid w:val="007C0C82"/>
    <w:rsid w:val="007D0426"/>
    <w:rsid w:val="00813926"/>
    <w:rsid w:val="00823228"/>
    <w:rsid w:val="0082426F"/>
    <w:rsid w:val="008323D5"/>
    <w:rsid w:val="008642AB"/>
    <w:rsid w:val="008F1828"/>
    <w:rsid w:val="00904E14"/>
    <w:rsid w:val="009148FD"/>
    <w:rsid w:val="00923096"/>
    <w:rsid w:val="009308FE"/>
    <w:rsid w:val="00932E0E"/>
    <w:rsid w:val="00956054"/>
    <w:rsid w:val="009B22BB"/>
    <w:rsid w:val="009C6920"/>
    <w:rsid w:val="00A00530"/>
    <w:rsid w:val="00A40F80"/>
    <w:rsid w:val="00A62269"/>
    <w:rsid w:val="00AC3DBC"/>
    <w:rsid w:val="00AD737C"/>
    <w:rsid w:val="00AE2FC9"/>
    <w:rsid w:val="00B1559F"/>
    <w:rsid w:val="00BB4F86"/>
    <w:rsid w:val="00BD7703"/>
    <w:rsid w:val="00C1042C"/>
    <w:rsid w:val="00C32CC7"/>
    <w:rsid w:val="00C35956"/>
    <w:rsid w:val="00C512C9"/>
    <w:rsid w:val="00C54AE3"/>
    <w:rsid w:val="00C62110"/>
    <w:rsid w:val="00C74E01"/>
    <w:rsid w:val="00C8700E"/>
    <w:rsid w:val="00C92EF0"/>
    <w:rsid w:val="00CA7CFF"/>
    <w:rsid w:val="00CB149F"/>
    <w:rsid w:val="00CE6283"/>
    <w:rsid w:val="00D1306B"/>
    <w:rsid w:val="00D24C7B"/>
    <w:rsid w:val="00D37937"/>
    <w:rsid w:val="00D40771"/>
    <w:rsid w:val="00D7482A"/>
    <w:rsid w:val="00D821C9"/>
    <w:rsid w:val="00DA659B"/>
    <w:rsid w:val="00DC46F7"/>
    <w:rsid w:val="00E001AD"/>
    <w:rsid w:val="00E34DB4"/>
    <w:rsid w:val="00E64492"/>
    <w:rsid w:val="00E75609"/>
    <w:rsid w:val="00E90FF1"/>
    <w:rsid w:val="00E93B1A"/>
    <w:rsid w:val="00EC1418"/>
    <w:rsid w:val="00EC259E"/>
    <w:rsid w:val="00EC5966"/>
    <w:rsid w:val="00F72571"/>
    <w:rsid w:val="00F841DC"/>
    <w:rsid w:val="00FB342C"/>
    <w:rsid w:val="00FD1ACE"/>
    <w:rsid w:val="00FE422F"/>
  </w:rsids>
  <m:mathPr>
    <m:mathFont m:val="Cambria Math"/>
    <m:brkBin m:val="before"/>
    <m:brkBinSub m:val="--"/>
    <m:smallFrac m:val="0"/>
    <m:dispDef/>
    <m:lMargin m:val="0"/>
    <m:rMargin m:val="0"/>
    <m:defJc m:val="centerGroup"/>
    <m:wrapIndent m:val="1440"/>
    <m:intLim m:val="subSup"/>
    <m:naryLim m:val="undOvr"/>
  </m:mathPr>
  <w:themeFontLang w:val="es-BO" w:eastAsia="zh-TW"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5:docId w15:val="{EE484FF7-E7C8-467C-866F-1FC03E982D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B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Encabezado Linea 1"/>
    <w:basedOn w:val="Normal"/>
    <w:link w:val="EncabezadoCar"/>
    <w:unhideWhenUsed/>
    <w:rsid w:val="007C0C82"/>
    <w:pPr>
      <w:tabs>
        <w:tab w:val="center" w:pos="4419"/>
        <w:tab w:val="right" w:pos="8838"/>
      </w:tabs>
      <w:spacing w:after="0" w:line="240" w:lineRule="auto"/>
    </w:pPr>
  </w:style>
  <w:style w:type="character" w:customStyle="1" w:styleId="EncabezadoCar">
    <w:name w:val="Encabezado Car"/>
    <w:aliases w:val="encabezado Car,Encabezado Linea 1 Car"/>
    <w:basedOn w:val="Fuentedeprrafopredeter"/>
    <w:link w:val="Encabezado"/>
    <w:rsid w:val="007C0C82"/>
  </w:style>
  <w:style w:type="paragraph" w:styleId="Piedepgina">
    <w:name w:val="footer"/>
    <w:basedOn w:val="Normal"/>
    <w:link w:val="PiedepginaCar"/>
    <w:uiPriority w:val="99"/>
    <w:unhideWhenUsed/>
    <w:rsid w:val="007C0C82"/>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C0C82"/>
  </w:style>
  <w:style w:type="paragraph" w:styleId="Textodeglobo">
    <w:name w:val="Balloon Text"/>
    <w:basedOn w:val="Normal"/>
    <w:link w:val="TextodegloboCar"/>
    <w:uiPriority w:val="99"/>
    <w:semiHidden/>
    <w:unhideWhenUsed/>
    <w:rsid w:val="007C0C8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C0C82"/>
    <w:rPr>
      <w:rFonts w:ascii="Tahoma" w:hAnsi="Tahoma" w:cs="Tahoma"/>
      <w:sz w:val="16"/>
      <w:szCs w:val="16"/>
    </w:rPr>
  </w:style>
  <w:style w:type="paragraph" w:styleId="Prrafodelista">
    <w:name w:val="List Paragraph"/>
    <w:aliases w:val="본문1"/>
    <w:basedOn w:val="Normal"/>
    <w:link w:val="PrrafodelistaCar"/>
    <w:uiPriority w:val="34"/>
    <w:qFormat/>
    <w:rsid w:val="007C0C82"/>
    <w:pPr>
      <w:spacing w:before="120" w:after="120" w:line="360" w:lineRule="auto"/>
      <w:ind w:left="708"/>
      <w:jc w:val="both"/>
    </w:pPr>
    <w:rPr>
      <w:rFonts w:ascii="Arial" w:eastAsia="Times New Roman" w:hAnsi="Arial" w:cs="Times New Roman"/>
      <w:sz w:val="20"/>
      <w:szCs w:val="24"/>
      <w:lang w:val="es-ES" w:eastAsia="es-ES"/>
    </w:rPr>
  </w:style>
  <w:style w:type="character" w:customStyle="1" w:styleId="PrrafodelistaCar">
    <w:name w:val="Párrafo de lista Car"/>
    <w:aliases w:val="본문1 Car"/>
    <w:link w:val="Prrafodelista"/>
    <w:uiPriority w:val="34"/>
    <w:locked/>
    <w:rsid w:val="007C0C82"/>
    <w:rPr>
      <w:rFonts w:ascii="Arial" w:eastAsia="Times New Roman" w:hAnsi="Arial" w:cs="Times New Roman"/>
      <w:sz w:val="20"/>
      <w:szCs w:val="24"/>
      <w:lang w:val="es-ES" w:eastAsia="es-ES"/>
    </w:rPr>
  </w:style>
  <w:style w:type="character" w:styleId="Nmerodepgina">
    <w:name w:val="page number"/>
    <w:basedOn w:val="Fuentedeprrafopredeter"/>
    <w:rsid w:val="00CA7CF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2048211">
      <w:bodyDiv w:val="1"/>
      <w:marLeft w:val="0"/>
      <w:marRight w:val="0"/>
      <w:marTop w:val="0"/>
      <w:marBottom w:val="0"/>
      <w:divBdr>
        <w:top w:val="none" w:sz="0" w:space="0" w:color="auto"/>
        <w:left w:val="none" w:sz="0" w:space="0" w:color="auto"/>
        <w:bottom w:val="none" w:sz="0" w:space="0" w:color="auto"/>
        <w:right w:val="none" w:sz="0" w:space="0" w:color="auto"/>
      </w:divBdr>
    </w:div>
    <w:div w:id="1065181157">
      <w:bodyDiv w:val="1"/>
      <w:marLeft w:val="0"/>
      <w:marRight w:val="0"/>
      <w:marTop w:val="0"/>
      <w:marBottom w:val="0"/>
      <w:divBdr>
        <w:top w:val="none" w:sz="0" w:space="0" w:color="auto"/>
        <w:left w:val="none" w:sz="0" w:space="0" w:color="auto"/>
        <w:bottom w:val="none" w:sz="0" w:space="0" w:color="auto"/>
        <w:right w:val="none" w:sz="0" w:space="0" w:color="auto"/>
      </w:divBdr>
    </w:div>
    <w:div w:id="1387410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92E241-4696-4A08-9571-E6F87EDE27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59</Pages>
  <Words>13436</Words>
  <Characters>73901</Characters>
  <Application>Microsoft Office Word</Application>
  <DocSecurity>0</DocSecurity>
  <Lines>615</Lines>
  <Paragraphs>174</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87163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Miguel Angel Mamani Mamani</dc:creator>
  <cp:lastModifiedBy>Vilma Ramirez Castellon</cp:lastModifiedBy>
  <cp:revision>6</cp:revision>
  <cp:lastPrinted>2014-12-30T21:35:00Z</cp:lastPrinted>
  <dcterms:created xsi:type="dcterms:W3CDTF">2015-04-29T21:44:00Z</dcterms:created>
  <dcterms:modified xsi:type="dcterms:W3CDTF">2015-05-19T15:15:00Z</dcterms:modified>
</cp:coreProperties>
</file>